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F700" w14:textId="77777777" w:rsidR="00FE0207" w:rsidRPr="00FE0207" w:rsidRDefault="00407314" w:rsidP="00FE0207">
      <w:pPr>
        <w:pStyle w:val="Heading1"/>
        <w:spacing w:before="0" w:after="1680"/>
        <w:contextualSpacing/>
        <w:rPr>
          <w:color w:val="FFFFFF" w:themeColor="background1"/>
          <w:sz w:val="72"/>
        </w:rPr>
      </w:pPr>
      <w:bookmarkStart w:id="0" w:name="_GoBack"/>
      <w:bookmarkEnd w:id="0"/>
      <w:r>
        <w:rPr>
          <w:color w:val="FFFFFF" w:themeColor="background1"/>
          <w:sz w:val="72"/>
        </w:rPr>
        <w:t>Tracking light rail developme</w:t>
      </w:r>
      <w:r w:rsidR="00392809">
        <w:rPr>
          <w:color w:val="FFFFFF" w:themeColor="background1"/>
          <w:sz w:val="72"/>
        </w:rPr>
        <w:t>nt</w:t>
      </w:r>
    </w:p>
    <w:p w14:paraId="56667FA2" w14:textId="77777777" w:rsidR="00FE0207" w:rsidRDefault="00B11337" w:rsidP="00FE0207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2B1647" wp14:editId="5E026B12">
                <wp:simplePos x="0" y="0"/>
                <wp:positionH relativeFrom="margin">
                  <wp:posOffset>4944140</wp:posOffset>
                </wp:positionH>
                <wp:positionV relativeFrom="paragraph">
                  <wp:posOffset>-75255</wp:posOffset>
                </wp:positionV>
                <wp:extent cx="1910715" cy="6517758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6517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A4149" w14:textId="77777777" w:rsidR="00487D18" w:rsidRDefault="00487D18" w:rsidP="00F30542">
                            <w:pPr>
                              <w:pStyle w:val="Heading2"/>
                              <w:spacing w:before="0"/>
                            </w:pPr>
                            <w:r>
                              <w:t>Definitions</w:t>
                            </w:r>
                          </w:p>
                          <w:p w14:paraId="5C0779DD" w14:textId="77777777" w:rsidR="00487D18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</w:rPr>
                              <w:t>LRT corridors</w:t>
                            </w:r>
                            <w:r w:rsidRPr="00CB33A3">
                              <w:rPr>
                                <w:rFonts w:cs="Segoe UI"/>
                              </w:rPr>
                              <w:t xml:space="preserve"> </w:t>
                            </w:r>
                          </w:p>
                          <w:p w14:paraId="25DB064D" w14:textId="77777777" w:rsidR="00487D18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  <w:proofErr w:type="gramStart"/>
                            <w:r w:rsidRPr="00CB33A3">
                              <w:rPr>
                                <w:rFonts w:cs="Segoe UI"/>
                              </w:rPr>
                              <w:t>1/2 mile</w:t>
                            </w:r>
                            <w:proofErr w:type="gramEnd"/>
                            <w:r w:rsidRPr="00CB33A3">
                              <w:rPr>
                                <w:rFonts w:cs="Segoe UI"/>
                              </w:rPr>
                              <w:t xml:space="preserve"> buffer from each LRT line</w:t>
                            </w:r>
                            <w:r>
                              <w:rPr>
                                <w:rFonts w:cs="Segoe UI"/>
                              </w:rPr>
                              <w:t>, including:</w:t>
                            </w:r>
                          </w:p>
                          <w:p w14:paraId="5E8D8AD8" w14:textId="77777777" w:rsidR="00487D18" w:rsidRPr="00C829DA" w:rsidRDefault="00487D18" w:rsidP="00C829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C829DA">
                              <w:rPr>
                                <w:rFonts w:cs="Segoe UI"/>
                              </w:rPr>
                              <w:t>Hiawatha</w:t>
                            </w:r>
                          </w:p>
                          <w:p w14:paraId="77145642" w14:textId="77777777" w:rsidR="00487D18" w:rsidRPr="00C829DA" w:rsidRDefault="00487D18" w:rsidP="00C829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C829DA">
                              <w:rPr>
                                <w:rFonts w:cs="Segoe UI"/>
                              </w:rPr>
                              <w:t>Central</w:t>
                            </w:r>
                          </w:p>
                          <w:p w14:paraId="623E215A" w14:textId="77777777" w:rsidR="00487D18" w:rsidRPr="00C829DA" w:rsidRDefault="00487D18" w:rsidP="00C829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C829DA">
                              <w:rPr>
                                <w:rFonts w:cs="Segoe UI"/>
                              </w:rPr>
                              <w:t>Southwest</w:t>
                            </w:r>
                          </w:p>
                          <w:p w14:paraId="049271CF" w14:textId="77777777" w:rsidR="00487D18" w:rsidRPr="00C829DA" w:rsidRDefault="00487D18" w:rsidP="00C829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="Segoe UI"/>
                              </w:rPr>
                            </w:pPr>
                            <w:r w:rsidRPr="00C829DA">
                              <w:rPr>
                                <w:rFonts w:cs="Segoe UI"/>
                              </w:rPr>
                              <w:t xml:space="preserve">Bottineau </w:t>
                            </w:r>
                          </w:p>
                          <w:p w14:paraId="0124CC33" w14:textId="77777777" w:rsidR="00487D18" w:rsidRPr="00CB33A3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</w:p>
                          <w:p w14:paraId="7BBA6444" w14:textId="77777777" w:rsidR="00487D18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</w:rPr>
                              <w:t>LRT station areas</w:t>
                            </w:r>
                            <w:r w:rsidRPr="00CB33A3">
                              <w:rPr>
                                <w:rFonts w:cs="Segoe UI"/>
                              </w:rPr>
                              <w:t xml:space="preserve">  </w:t>
                            </w:r>
                          </w:p>
                          <w:p w14:paraId="38A57732" w14:textId="77777777" w:rsidR="00487D18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  <w:proofErr w:type="gramStart"/>
                            <w:r w:rsidRPr="00CB33A3">
                              <w:rPr>
                                <w:rFonts w:cs="Segoe UI"/>
                              </w:rPr>
                              <w:t>1/2 mile</w:t>
                            </w:r>
                            <w:proofErr w:type="gramEnd"/>
                            <w:r w:rsidRPr="00CB33A3">
                              <w:rPr>
                                <w:rFonts w:cs="Segoe UI"/>
                              </w:rPr>
                              <w:t xml:space="preserve"> radius from </w:t>
                            </w:r>
                            <w:r>
                              <w:rPr>
                                <w:rFonts w:cs="Segoe UI"/>
                              </w:rPr>
                              <w:t xml:space="preserve">LRT </w:t>
                            </w:r>
                            <w:r w:rsidRPr="00CB33A3">
                              <w:rPr>
                                <w:rFonts w:cs="Segoe UI"/>
                              </w:rPr>
                              <w:t>station</w:t>
                            </w:r>
                          </w:p>
                          <w:p w14:paraId="3EDA8D29" w14:textId="77777777" w:rsidR="00487D18" w:rsidRPr="00CB33A3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  <w:r w:rsidRPr="00CB33A3">
                              <w:rPr>
                                <w:rFonts w:cs="Segoe UI"/>
                              </w:rPr>
                              <w:t xml:space="preserve"> </w:t>
                            </w:r>
                          </w:p>
                          <w:p w14:paraId="6166291F" w14:textId="77777777" w:rsidR="00487D18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</w:rPr>
                              <w:t>Tax year</w:t>
                            </w:r>
                          </w:p>
                          <w:p w14:paraId="27447230" w14:textId="77777777" w:rsidR="00487D18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  <w:r>
                              <w:rPr>
                                <w:rFonts w:cs="Segoe UI"/>
                              </w:rPr>
                              <w:t>D</w:t>
                            </w:r>
                            <w:r w:rsidRPr="00CB33A3">
                              <w:rPr>
                                <w:rFonts w:cs="Segoe UI"/>
                              </w:rPr>
                              <w:t>ata collected in January of that year that reflects the previous year</w:t>
                            </w:r>
                          </w:p>
                          <w:p w14:paraId="07DD72CF" w14:textId="77777777" w:rsidR="00487D18" w:rsidRPr="00CB33A3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</w:p>
                          <w:p w14:paraId="558A1ABB" w14:textId="77777777" w:rsidR="00487D18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</w:rPr>
                              <w:t>Improvement</w:t>
                            </w:r>
                            <w:r w:rsidRPr="00CB33A3">
                              <w:rPr>
                                <w:rFonts w:cs="Segoe UI"/>
                              </w:rPr>
                              <w:t xml:space="preserve">  </w:t>
                            </w:r>
                          </w:p>
                          <w:p w14:paraId="2E30663B" w14:textId="77777777" w:rsidR="00487D18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  <w:r>
                              <w:rPr>
                                <w:rFonts w:cs="Segoe UI"/>
                              </w:rPr>
                              <w:t>N</w:t>
                            </w:r>
                            <w:r w:rsidRPr="00CB33A3">
                              <w:rPr>
                                <w:rFonts w:cs="Segoe UI"/>
                              </w:rPr>
                              <w:t>ew construction</w:t>
                            </w:r>
                            <w:r>
                              <w:rPr>
                                <w:rFonts w:cs="Segoe UI"/>
                              </w:rPr>
                              <w:t xml:space="preserve"> – including both new development and </w:t>
                            </w:r>
                            <w:r w:rsidRPr="00CB33A3">
                              <w:rPr>
                                <w:rFonts w:cs="Segoe UI"/>
                              </w:rPr>
                              <w:t>remodeling</w:t>
                            </w:r>
                            <w:r>
                              <w:rPr>
                                <w:rFonts w:cs="Segoe UI"/>
                              </w:rPr>
                              <w:t xml:space="preserve"> </w:t>
                            </w:r>
                            <w:r w:rsidRPr="00CB33A3">
                              <w:rPr>
                                <w:rFonts w:cs="Segoe UI"/>
                              </w:rPr>
                              <w:t xml:space="preserve">or other improvements to </w:t>
                            </w:r>
                            <w:r>
                              <w:rPr>
                                <w:rFonts w:cs="Segoe UI"/>
                              </w:rPr>
                              <w:t xml:space="preserve">existing </w:t>
                            </w:r>
                            <w:r w:rsidRPr="00CB33A3">
                              <w:rPr>
                                <w:rFonts w:cs="Segoe UI"/>
                              </w:rPr>
                              <w:t>propert</w:t>
                            </w:r>
                            <w:r>
                              <w:rPr>
                                <w:rFonts w:cs="Segoe UI"/>
                              </w:rPr>
                              <w:t>ies --</w:t>
                            </w:r>
                            <w:r w:rsidRPr="00CB33A3">
                              <w:rPr>
                                <w:rFonts w:cs="Segoe UI"/>
                              </w:rPr>
                              <w:t xml:space="preserve"> that are reflected in the property’s assessed value</w:t>
                            </w:r>
                          </w:p>
                          <w:p w14:paraId="11CEA74C" w14:textId="77777777" w:rsidR="00487D18" w:rsidRPr="00CB33A3" w:rsidRDefault="00487D18" w:rsidP="00C829DA">
                            <w:pPr>
                              <w:spacing w:after="0"/>
                              <w:rPr>
                                <w:rFonts w:cs="Segoe UI"/>
                              </w:rPr>
                            </w:pPr>
                          </w:p>
                          <w:p w14:paraId="3FF4DB7C" w14:textId="77777777" w:rsidR="00487D18" w:rsidRDefault="00487D18" w:rsidP="00F30542">
                            <w:pPr>
                              <w:pStyle w:val="Heading2"/>
                            </w:pPr>
                            <w:r>
                              <w:t>Website</w:t>
                            </w:r>
                          </w:p>
                          <w:p w14:paraId="2F950BD3" w14:textId="77777777" w:rsidR="00487D18" w:rsidRDefault="00487D18" w:rsidP="00F30542">
                            <w:pPr>
                              <w:pStyle w:val="NoSpacing"/>
                            </w:pPr>
                            <w:r>
                              <w:t>hennepin.us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B1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3pt;margin-top:-5.95pt;width:150.45pt;height:51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" filled="f" stroked="f">
                <v:textbox>
                  <w:txbxContent>
                    <w:p w14:paraId="7CDA4149" w14:textId="77777777" w:rsidR="00487D18" w:rsidRDefault="00487D18" w:rsidP="00F30542">
                      <w:pPr>
                        <w:pStyle w:val="Heading2"/>
                        <w:spacing w:before="0"/>
                      </w:pPr>
                      <w:r>
                        <w:t>Definitions</w:t>
                      </w:r>
                    </w:p>
                    <w:p w14:paraId="5C0779DD" w14:textId="77777777" w:rsidR="00487D18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  <w:r>
                        <w:rPr>
                          <w:rFonts w:cs="Segoe UI"/>
                          <w:b/>
                        </w:rPr>
                        <w:t>LRT corridors</w:t>
                      </w:r>
                      <w:r w:rsidRPr="00CB33A3">
                        <w:rPr>
                          <w:rFonts w:cs="Segoe UI"/>
                        </w:rPr>
                        <w:t xml:space="preserve"> </w:t>
                      </w:r>
                    </w:p>
                    <w:p w14:paraId="25DB064D" w14:textId="77777777" w:rsidR="00487D18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  <w:r w:rsidRPr="00CB33A3">
                        <w:rPr>
                          <w:rFonts w:cs="Segoe UI"/>
                        </w:rPr>
                        <w:t>1/2 mile buffer from each LRT line</w:t>
                      </w:r>
                      <w:r>
                        <w:rPr>
                          <w:rFonts w:cs="Segoe UI"/>
                        </w:rPr>
                        <w:t>, including:</w:t>
                      </w:r>
                    </w:p>
                    <w:p w14:paraId="5E8D8AD8" w14:textId="77777777" w:rsidR="00487D18" w:rsidRPr="00C829DA" w:rsidRDefault="00487D18" w:rsidP="00C829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="Segoe UI"/>
                        </w:rPr>
                      </w:pPr>
                      <w:r w:rsidRPr="00C829DA">
                        <w:rPr>
                          <w:rFonts w:cs="Segoe UI"/>
                        </w:rPr>
                        <w:t>Hiawatha</w:t>
                      </w:r>
                    </w:p>
                    <w:p w14:paraId="77145642" w14:textId="77777777" w:rsidR="00487D18" w:rsidRPr="00C829DA" w:rsidRDefault="00487D18" w:rsidP="00C829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="Segoe UI"/>
                        </w:rPr>
                      </w:pPr>
                      <w:r w:rsidRPr="00C829DA">
                        <w:rPr>
                          <w:rFonts w:cs="Segoe UI"/>
                        </w:rPr>
                        <w:t>Central</w:t>
                      </w:r>
                    </w:p>
                    <w:p w14:paraId="623E215A" w14:textId="77777777" w:rsidR="00487D18" w:rsidRPr="00C829DA" w:rsidRDefault="00487D18" w:rsidP="00C829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="Segoe UI"/>
                        </w:rPr>
                      </w:pPr>
                      <w:r w:rsidRPr="00C829DA">
                        <w:rPr>
                          <w:rFonts w:cs="Segoe UI"/>
                        </w:rPr>
                        <w:t>Southwest</w:t>
                      </w:r>
                    </w:p>
                    <w:p w14:paraId="049271CF" w14:textId="77777777" w:rsidR="00487D18" w:rsidRPr="00C829DA" w:rsidRDefault="00487D18" w:rsidP="00C829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="Segoe UI"/>
                        </w:rPr>
                      </w:pPr>
                      <w:r w:rsidRPr="00C829DA">
                        <w:rPr>
                          <w:rFonts w:cs="Segoe UI"/>
                        </w:rPr>
                        <w:t xml:space="preserve">Bottineau </w:t>
                      </w:r>
                    </w:p>
                    <w:p w14:paraId="0124CC33" w14:textId="77777777" w:rsidR="00487D18" w:rsidRPr="00CB33A3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</w:p>
                    <w:p w14:paraId="7BBA6444" w14:textId="77777777" w:rsidR="00487D18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  <w:r>
                        <w:rPr>
                          <w:rFonts w:cs="Segoe UI"/>
                          <w:b/>
                        </w:rPr>
                        <w:t>LRT station areas</w:t>
                      </w:r>
                      <w:r w:rsidRPr="00CB33A3">
                        <w:rPr>
                          <w:rFonts w:cs="Segoe UI"/>
                        </w:rPr>
                        <w:t xml:space="preserve">  </w:t>
                      </w:r>
                    </w:p>
                    <w:p w14:paraId="38A57732" w14:textId="77777777" w:rsidR="00487D18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  <w:r w:rsidRPr="00CB33A3">
                        <w:rPr>
                          <w:rFonts w:cs="Segoe UI"/>
                        </w:rPr>
                        <w:t xml:space="preserve">1/2 mile radius from </w:t>
                      </w:r>
                      <w:r>
                        <w:rPr>
                          <w:rFonts w:cs="Segoe UI"/>
                        </w:rPr>
                        <w:t xml:space="preserve">LRT </w:t>
                      </w:r>
                      <w:r w:rsidRPr="00CB33A3">
                        <w:rPr>
                          <w:rFonts w:cs="Segoe UI"/>
                        </w:rPr>
                        <w:t>station</w:t>
                      </w:r>
                    </w:p>
                    <w:p w14:paraId="3EDA8D29" w14:textId="77777777" w:rsidR="00487D18" w:rsidRPr="00CB33A3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  <w:r w:rsidRPr="00CB33A3">
                        <w:rPr>
                          <w:rFonts w:cs="Segoe UI"/>
                        </w:rPr>
                        <w:t xml:space="preserve"> </w:t>
                      </w:r>
                    </w:p>
                    <w:p w14:paraId="6166291F" w14:textId="77777777" w:rsidR="00487D18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  <w:r>
                        <w:rPr>
                          <w:rFonts w:cs="Segoe UI"/>
                          <w:b/>
                        </w:rPr>
                        <w:t>Tax year</w:t>
                      </w:r>
                    </w:p>
                    <w:p w14:paraId="27447230" w14:textId="77777777" w:rsidR="00487D18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  <w:r>
                        <w:rPr>
                          <w:rFonts w:cs="Segoe UI"/>
                        </w:rPr>
                        <w:t>D</w:t>
                      </w:r>
                      <w:r w:rsidRPr="00CB33A3">
                        <w:rPr>
                          <w:rFonts w:cs="Segoe UI"/>
                        </w:rPr>
                        <w:t>ata collected in January of that year that reflects the previous year</w:t>
                      </w:r>
                    </w:p>
                    <w:p w14:paraId="07DD72CF" w14:textId="77777777" w:rsidR="00487D18" w:rsidRPr="00CB33A3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</w:p>
                    <w:p w14:paraId="558A1ABB" w14:textId="77777777" w:rsidR="00487D18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  <w:r>
                        <w:rPr>
                          <w:rFonts w:cs="Segoe UI"/>
                          <w:b/>
                        </w:rPr>
                        <w:t>Improvement</w:t>
                      </w:r>
                      <w:r w:rsidRPr="00CB33A3">
                        <w:rPr>
                          <w:rFonts w:cs="Segoe UI"/>
                        </w:rPr>
                        <w:t xml:space="preserve">  </w:t>
                      </w:r>
                    </w:p>
                    <w:p w14:paraId="2E30663B" w14:textId="77777777" w:rsidR="00487D18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  <w:r>
                        <w:rPr>
                          <w:rFonts w:cs="Segoe UI"/>
                        </w:rPr>
                        <w:t>N</w:t>
                      </w:r>
                      <w:r w:rsidRPr="00CB33A3">
                        <w:rPr>
                          <w:rFonts w:cs="Segoe UI"/>
                        </w:rPr>
                        <w:t>ew construction</w:t>
                      </w:r>
                      <w:r>
                        <w:rPr>
                          <w:rFonts w:cs="Segoe UI"/>
                        </w:rPr>
                        <w:t xml:space="preserve"> – including both new development and </w:t>
                      </w:r>
                      <w:r w:rsidRPr="00CB33A3">
                        <w:rPr>
                          <w:rFonts w:cs="Segoe UI"/>
                        </w:rPr>
                        <w:t>remodeling</w:t>
                      </w:r>
                      <w:r>
                        <w:rPr>
                          <w:rFonts w:cs="Segoe UI"/>
                        </w:rPr>
                        <w:t xml:space="preserve"> </w:t>
                      </w:r>
                      <w:r w:rsidRPr="00CB33A3">
                        <w:rPr>
                          <w:rFonts w:cs="Segoe UI"/>
                        </w:rPr>
                        <w:t xml:space="preserve">or other improvements to </w:t>
                      </w:r>
                      <w:r>
                        <w:rPr>
                          <w:rFonts w:cs="Segoe UI"/>
                        </w:rPr>
                        <w:t xml:space="preserve">existing </w:t>
                      </w:r>
                      <w:r w:rsidRPr="00CB33A3">
                        <w:rPr>
                          <w:rFonts w:cs="Segoe UI"/>
                        </w:rPr>
                        <w:t>propert</w:t>
                      </w:r>
                      <w:r>
                        <w:rPr>
                          <w:rFonts w:cs="Segoe UI"/>
                        </w:rPr>
                        <w:t>ies --</w:t>
                      </w:r>
                      <w:r w:rsidRPr="00CB33A3">
                        <w:rPr>
                          <w:rFonts w:cs="Segoe UI"/>
                        </w:rPr>
                        <w:t xml:space="preserve"> that are reflected in the property’s assessed value</w:t>
                      </w:r>
                    </w:p>
                    <w:p w14:paraId="11CEA74C" w14:textId="77777777" w:rsidR="00487D18" w:rsidRPr="00CB33A3" w:rsidRDefault="00487D18" w:rsidP="00C829DA">
                      <w:pPr>
                        <w:spacing w:after="0"/>
                        <w:rPr>
                          <w:rFonts w:cs="Segoe UI"/>
                        </w:rPr>
                      </w:pPr>
                    </w:p>
                    <w:p w14:paraId="3FF4DB7C" w14:textId="77777777" w:rsidR="00487D18" w:rsidRDefault="00487D18" w:rsidP="00F30542">
                      <w:pPr>
                        <w:pStyle w:val="Heading2"/>
                      </w:pPr>
                      <w:r>
                        <w:t>Website</w:t>
                      </w:r>
                    </w:p>
                    <w:p w14:paraId="2F950BD3" w14:textId="77777777" w:rsidR="00487D18" w:rsidRDefault="00487D18" w:rsidP="00F30542">
                      <w:pPr>
                        <w:pStyle w:val="NoSpacing"/>
                      </w:pPr>
                      <w:r>
                        <w:t>hennepin.us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7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841B" wp14:editId="3022CF3C">
                <wp:simplePos x="0" y="0"/>
                <wp:positionH relativeFrom="column">
                  <wp:posOffset>4922874</wp:posOffset>
                </wp:positionH>
                <wp:positionV relativeFrom="paragraph">
                  <wp:posOffset>6025</wp:posOffset>
                </wp:positionV>
                <wp:extent cx="0" cy="6443330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3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205FA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65pt,.45pt" to="387.65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" strokecolor="#a5a5a5 [2092]" strokeweight=".5pt">
                <v:stroke joinstyle="miter"/>
              </v:line>
            </w:pict>
          </mc:Fallback>
        </mc:AlternateContent>
      </w:r>
      <w:r w:rsidR="004A652A">
        <w:t xml:space="preserve">Understanding </w:t>
      </w:r>
      <w:r w:rsidR="00E462BD">
        <w:t xml:space="preserve">trends and community </w:t>
      </w:r>
      <w:r w:rsidR="006F283D">
        <w:t>impacts</w:t>
      </w:r>
    </w:p>
    <w:p w14:paraId="353B5261" w14:textId="77777777" w:rsidR="00FE0207" w:rsidRDefault="004E7864" w:rsidP="00FE0207">
      <w:r>
        <w:t xml:space="preserve">Light rail transit (LRT) corridors are seeing more investment and real estate development than the </w:t>
      </w:r>
      <w:proofErr w:type="gramStart"/>
      <w:r>
        <w:t>county as a whole</w:t>
      </w:r>
      <w:proofErr w:type="gramEnd"/>
      <w:r>
        <w:t xml:space="preserve">. These investments can help create housing options </w:t>
      </w:r>
      <w:r w:rsidR="00FB5DB7">
        <w:t>with access to</w:t>
      </w:r>
      <w:r>
        <w:t xml:space="preserve"> transit, stimulate local economies</w:t>
      </w:r>
      <w:r w:rsidR="00FB5DB7">
        <w:t>,</w:t>
      </w:r>
      <w:r>
        <w:t xml:space="preserve"> </w:t>
      </w:r>
      <w:r w:rsidR="00FB5DB7">
        <w:t xml:space="preserve">create jobs, </w:t>
      </w:r>
      <w:r>
        <w:t xml:space="preserve">and enhance </w:t>
      </w:r>
      <w:r w:rsidR="00FB5DB7">
        <w:t xml:space="preserve">the </w:t>
      </w:r>
      <w:r>
        <w:t xml:space="preserve">livability of communities. They can also lead to increased property values, taxes and </w:t>
      </w:r>
      <w:r w:rsidR="00E34FB2">
        <w:t xml:space="preserve">housing costs, which may </w:t>
      </w:r>
      <w:r w:rsidR="00757C60">
        <w:t>create</w:t>
      </w:r>
      <w:r w:rsidR="00E34FB2">
        <w:t xml:space="preserve"> financial </w:t>
      </w:r>
      <w:r w:rsidR="00757C60">
        <w:t>strain</w:t>
      </w:r>
      <w:r w:rsidR="00E34FB2">
        <w:t xml:space="preserve"> </w:t>
      </w:r>
      <w:r w:rsidR="00757C60">
        <w:t>on</w:t>
      </w:r>
      <w:r w:rsidR="00E34FB2">
        <w:t xml:space="preserve"> existing communities and contribute to </w:t>
      </w:r>
      <w:r w:rsidR="004A652A">
        <w:t xml:space="preserve">the </w:t>
      </w:r>
      <w:r w:rsidR="00E34FB2">
        <w:t>potential for displacement.</w:t>
      </w:r>
      <w:r w:rsidR="00FB5DB7">
        <w:t xml:space="preserve"> </w:t>
      </w:r>
    </w:p>
    <w:p w14:paraId="3FD415A0" w14:textId="77777777" w:rsidR="00E34FB2" w:rsidRDefault="00E34FB2" w:rsidP="00FE0207">
      <w:r>
        <w:t xml:space="preserve">To better understand and respond to </w:t>
      </w:r>
      <w:r w:rsidR="004A652A">
        <w:t xml:space="preserve">investment and </w:t>
      </w:r>
      <w:r>
        <w:t xml:space="preserve">development trends in LRT corridors and their potential </w:t>
      </w:r>
      <w:r w:rsidR="004A652A">
        <w:t>impact on communities, Hennepin County is actively tracking and evaluating a variety of property-related data in transit corridors.</w:t>
      </w:r>
    </w:p>
    <w:p w14:paraId="464E726B" w14:textId="77777777" w:rsidR="008D7E24" w:rsidRDefault="008D7E24" w:rsidP="008D7E24">
      <w:r>
        <w:t>Data points being collected and analyzed include:</w:t>
      </w:r>
    </w:p>
    <w:p w14:paraId="4A883DCD" w14:textId="77777777" w:rsidR="008D7E24" w:rsidRDefault="00C35F56" w:rsidP="008D7E24">
      <w:pPr>
        <w:pStyle w:val="ListParagraph"/>
        <w:numPr>
          <w:ilvl w:val="0"/>
          <w:numId w:val="3"/>
        </w:numPr>
      </w:pPr>
      <w:r>
        <w:t>Estima</w:t>
      </w:r>
      <w:r w:rsidR="008D7E24">
        <w:t>ted Market Values (EMV)</w:t>
      </w:r>
    </w:p>
    <w:p w14:paraId="67B7AD86" w14:textId="77777777" w:rsidR="008D7E24" w:rsidRDefault="008D7E24" w:rsidP="008D7E24">
      <w:pPr>
        <w:pStyle w:val="ListParagraph"/>
        <w:numPr>
          <w:ilvl w:val="0"/>
          <w:numId w:val="3"/>
        </w:numPr>
      </w:pPr>
      <w:r>
        <w:t>Taxes paid</w:t>
      </w:r>
    </w:p>
    <w:p w14:paraId="0C88D589" w14:textId="77777777" w:rsidR="008D7E24" w:rsidRDefault="008D7E24" w:rsidP="008D7E24">
      <w:pPr>
        <w:pStyle w:val="ListParagraph"/>
        <w:numPr>
          <w:ilvl w:val="0"/>
          <w:numId w:val="3"/>
        </w:numPr>
      </w:pPr>
      <w:r>
        <w:t>Parcel improvements</w:t>
      </w:r>
    </w:p>
    <w:p w14:paraId="787492CD" w14:textId="77777777" w:rsidR="008D7E24" w:rsidRDefault="008D7E24" w:rsidP="008D7E24">
      <w:pPr>
        <w:pStyle w:val="ListParagraph"/>
        <w:numPr>
          <w:ilvl w:val="0"/>
          <w:numId w:val="3"/>
        </w:numPr>
      </w:pPr>
      <w:r>
        <w:t>Property types</w:t>
      </w:r>
    </w:p>
    <w:p w14:paraId="2B30BEDB" w14:textId="77777777" w:rsidR="008D7E24" w:rsidRDefault="008D7E24" w:rsidP="00FE0207">
      <w:pPr>
        <w:pStyle w:val="ListParagraph"/>
        <w:numPr>
          <w:ilvl w:val="0"/>
          <w:numId w:val="3"/>
        </w:numPr>
      </w:pPr>
      <w:r>
        <w:t>Property sales</w:t>
      </w:r>
    </w:p>
    <w:p w14:paraId="08169F1E" w14:textId="77777777" w:rsidR="004A652A" w:rsidRDefault="004A652A" w:rsidP="00FE0207">
      <w:r>
        <w:t xml:space="preserve">Initial findings show </w:t>
      </w:r>
      <w:r w:rsidR="00757C60">
        <w:t>that compared to Hennepin County as a whole, LRT corridors see:</w:t>
      </w:r>
    </w:p>
    <w:p w14:paraId="66E30748" w14:textId="77777777" w:rsidR="00757C60" w:rsidRDefault="00C829DA" w:rsidP="00757C60">
      <w:pPr>
        <w:pStyle w:val="ListParagraph"/>
        <w:numPr>
          <w:ilvl w:val="0"/>
          <w:numId w:val="2"/>
        </w:numPr>
      </w:pPr>
      <w:r>
        <w:t xml:space="preserve">More property improvements </w:t>
      </w:r>
    </w:p>
    <w:p w14:paraId="2E9B36A4" w14:textId="77777777" w:rsidR="00757C60" w:rsidRDefault="00C829DA" w:rsidP="00757C60">
      <w:pPr>
        <w:pStyle w:val="ListParagraph"/>
        <w:numPr>
          <w:ilvl w:val="0"/>
          <w:numId w:val="2"/>
        </w:numPr>
      </w:pPr>
      <w:r>
        <w:t>Higher</w:t>
      </w:r>
      <w:r w:rsidR="00757C60">
        <w:t xml:space="preserve"> </w:t>
      </w:r>
      <w:r>
        <w:t>growth</w:t>
      </w:r>
      <w:r w:rsidR="00757C60">
        <w:t xml:space="preserve"> in </w:t>
      </w:r>
      <w:r w:rsidR="00A35FBC">
        <w:t>Estimated Market Value (EMV)</w:t>
      </w:r>
    </w:p>
    <w:p w14:paraId="138BF11F" w14:textId="77777777" w:rsidR="00757C60" w:rsidRDefault="00487D18" w:rsidP="00757C60">
      <w:pPr>
        <w:pStyle w:val="ListParagraph"/>
        <w:numPr>
          <w:ilvl w:val="0"/>
          <w:numId w:val="2"/>
        </w:numPr>
      </w:pPr>
      <w:r>
        <w:t>Greater increase in property</w:t>
      </w:r>
      <w:r w:rsidR="00A35FBC">
        <w:t xml:space="preserve"> taxes paid</w:t>
      </w:r>
    </w:p>
    <w:p w14:paraId="7AADE6EF" w14:textId="77777777" w:rsidR="00282E1F" w:rsidRDefault="00940212" w:rsidP="00282E1F">
      <w:pPr>
        <w:pStyle w:val="Heading2"/>
      </w:pPr>
      <w:r>
        <w:t>LRT corridor</w:t>
      </w:r>
      <w:r w:rsidR="004828D3">
        <w:t>s</w:t>
      </w:r>
      <w:r>
        <w:t xml:space="preserve"> </w:t>
      </w:r>
      <w:r w:rsidR="004828D3">
        <w:t xml:space="preserve">see more property improvements </w:t>
      </w:r>
    </w:p>
    <w:p w14:paraId="7C815342" w14:textId="055F9612" w:rsidR="00FB5DB7" w:rsidRPr="007969EF" w:rsidRDefault="00FB5DB7" w:rsidP="00FB5DB7">
      <w:pPr>
        <w:rPr>
          <w:rFonts w:ascii="Segoe UI Semibold" w:hAnsi="Segoe UI Semibold" w:cs="Segoe UI Semibold"/>
          <w:bCs/>
          <w:sz w:val="24"/>
          <w:szCs w:val="24"/>
        </w:rPr>
      </w:pPr>
      <w:r w:rsidRPr="007969EF">
        <w:rPr>
          <w:rFonts w:ascii="Segoe UI Semibold" w:hAnsi="Segoe UI Semibold" w:cs="Segoe UI Semibold"/>
          <w:bCs/>
          <w:sz w:val="24"/>
          <w:szCs w:val="24"/>
        </w:rPr>
        <w:t>Most improvements concentrated in station areas downtown</w:t>
      </w:r>
      <w:r w:rsidR="007969EF" w:rsidRPr="007969EF" w:rsidDel="007969EF">
        <w:rPr>
          <w:rFonts w:ascii="Segoe UI Semibold" w:hAnsi="Segoe UI Semibold" w:cs="Segoe UI Semibold"/>
          <w:bCs/>
          <w:sz w:val="24"/>
          <w:szCs w:val="24"/>
        </w:rPr>
        <w:t xml:space="preserve"> </w:t>
      </w:r>
    </w:p>
    <w:p w14:paraId="086415AC" w14:textId="0C2169BE" w:rsidR="00FB5DB7" w:rsidRPr="007969EF" w:rsidRDefault="00DC3019" w:rsidP="007969EF">
      <w:pPr>
        <w:pStyle w:val="ListParagraph"/>
        <w:numPr>
          <w:ilvl w:val="0"/>
          <w:numId w:val="14"/>
        </w:numPr>
      </w:pPr>
      <w:r w:rsidRPr="007969EF">
        <w:t xml:space="preserve">From 2016 to </w:t>
      </w:r>
      <w:r w:rsidR="006A1D0E" w:rsidRPr="007969EF">
        <w:t>2019</w:t>
      </w:r>
      <w:r w:rsidR="00FB5DB7" w:rsidRPr="007969EF">
        <w:t>, there were $</w:t>
      </w:r>
      <w:r w:rsidRPr="007969EF">
        <w:t>2</w:t>
      </w:r>
      <w:r w:rsidR="00FB5DB7" w:rsidRPr="007969EF">
        <w:t>.</w:t>
      </w:r>
      <w:r w:rsidR="006A1D0E" w:rsidRPr="007969EF">
        <w:t xml:space="preserve">8 </w:t>
      </w:r>
      <w:r w:rsidR="00FB5DB7" w:rsidRPr="007969EF">
        <w:t xml:space="preserve">billion of improvements within 1/2 mile of 50 existing and proposed LRT stations along </w:t>
      </w:r>
      <w:r w:rsidR="004336BF" w:rsidRPr="007969EF">
        <w:t xml:space="preserve">the </w:t>
      </w:r>
      <w:r w:rsidR="00FB5DB7" w:rsidRPr="007969EF">
        <w:t xml:space="preserve">four </w:t>
      </w:r>
      <w:r w:rsidR="004336BF" w:rsidRPr="007969EF">
        <w:t xml:space="preserve">LRT </w:t>
      </w:r>
      <w:r w:rsidR="00FB5DB7" w:rsidRPr="007969EF">
        <w:t xml:space="preserve">corridors in Hennepin County.  </w:t>
      </w:r>
    </w:p>
    <w:p w14:paraId="02A0235B" w14:textId="194B47A9" w:rsidR="00FB5DB7" w:rsidRPr="007969EF" w:rsidRDefault="00AB7E2D" w:rsidP="00FB5DB7">
      <w:pPr>
        <w:pStyle w:val="ListParagraph"/>
        <w:numPr>
          <w:ilvl w:val="0"/>
          <w:numId w:val="12"/>
        </w:numPr>
      </w:pPr>
      <w:r w:rsidRPr="007969EF">
        <w:t>In 2019, f</w:t>
      </w:r>
      <w:r w:rsidR="006A1D0E" w:rsidRPr="007969EF">
        <w:t xml:space="preserve">ive </w:t>
      </w:r>
      <w:r w:rsidR="00EB0CE1" w:rsidRPr="007969EF">
        <w:t>overlapping</w:t>
      </w:r>
      <w:r w:rsidR="00FB5DB7" w:rsidRPr="007969EF">
        <w:t xml:space="preserve"> station areas in downtown Minneapolis (</w:t>
      </w:r>
      <w:r w:rsidR="006A1D0E" w:rsidRPr="007969EF">
        <w:t xml:space="preserve">Target Field, </w:t>
      </w:r>
      <w:r w:rsidR="00FB5DB7" w:rsidRPr="007969EF">
        <w:t>Hennepin, Nicollet, Government Center</w:t>
      </w:r>
      <w:r w:rsidR="006A1D0E" w:rsidRPr="007969EF">
        <w:t>, and Downtown East</w:t>
      </w:r>
      <w:r w:rsidR="00FB5DB7" w:rsidRPr="007969EF">
        <w:t>) had</w:t>
      </w:r>
      <w:r w:rsidR="006A1D0E" w:rsidRPr="007969EF">
        <w:t xml:space="preserve"> approximately</w:t>
      </w:r>
      <w:r w:rsidR="004336BF" w:rsidRPr="007969EF">
        <w:t xml:space="preserve"> $</w:t>
      </w:r>
      <w:r w:rsidR="006A1D0E" w:rsidRPr="007969EF">
        <w:t xml:space="preserve">386 </w:t>
      </w:r>
      <w:r w:rsidR="004336BF" w:rsidRPr="007969EF">
        <w:t>million of</w:t>
      </w:r>
      <w:r w:rsidR="00FB5DB7" w:rsidRPr="007969EF">
        <w:t xml:space="preserve"> improvements.</w:t>
      </w:r>
    </w:p>
    <w:p w14:paraId="43C9A9C7" w14:textId="77777777" w:rsidR="00FB5DB7" w:rsidRPr="00FB5DB7" w:rsidRDefault="00FB5DB7" w:rsidP="00FB5DB7">
      <w:pPr>
        <w:pStyle w:val="Heading3"/>
      </w:pPr>
      <w:r>
        <w:t>Hiawatha LRT Corridor</w:t>
      </w:r>
      <w:r w:rsidR="00E462BD">
        <w:t>:</w:t>
      </w:r>
    </w:p>
    <w:p w14:paraId="2A83201F" w14:textId="5230F630" w:rsidR="004336BF" w:rsidRDefault="00A827E4" w:rsidP="004336BF">
      <w:pPr>
        <w:pStyle w:val="ListParagraph"/>
        <w:numPr>
          <w:ilvl w:val="0"/>
          <w:numId w:val="4"/>
        </w:numPr>
      </w:pPr>
      <w:r w:rsidRPr="00E462BD">
        <w:t>$3.</w:t>
      </w:r>
      <w:r w:rsidR="00196A15">
        <w:t>9</w:t>
      </w:r>
      <w:r w:rsidR="00196A15" w:rsidRPr="00E462BD">
        <w:t xml:space="preserve"> </w:t>
      </w:r>
      <w:r w:rsidRPr="00E462BD">
        <w:t>billion</w:t>
      </w:r>
      <w:r>
        <w:t xml:space="preserve"> in property improvements</w:t>
      </w:r>
      <w:r w:rsidR="00E462BD">
        <w:t xml:space="preserve"> near Hiawatha LRT stations (including downtown)</w:t>
      </w:r>
      <w:r>
        <w:t xml:space="preserve"> </w:t>
      </w:r>
      <w:r w:rsidR="004336BF">
        <w:t xml:space="preserve">since opening in 2005 </w:t>
      </w:r>
      <w:r>
        <w:t>account</w:t>
      </w:r>
      <w:r w:rsidR="00FB5DB7">
        <w:t>ed</w:t>
      </w:r>
      <w:r>
        <w:t xml:space="preserve"> for </w:t>
      </w:r>
      <w:r w:rsidR="00AF00A7" w:rsidRPr="00E462BD">
        <w:t>1</w:t>
      </w:r>
      <w:r w:rsidR="00922760">
        <w:t>4</w:t>
      </w:r>
      <w:r w:rsidR="00A35FBC" w:rsidRPr="00E462BD">
        <w:t>%</w:t>
      </w:r>
      <w:r w:rsidR="00A35FBC">
        <w:t xml:space="preserve"> of </w:t>
      </w:r>
      <w:r>
        <w:t>countywide improvements</w:t>
      </w:r>
      <w:r w:rsidR="004336BF">
        <w:t xml:space="preserve"> during the same time.</w:t>
      </w:r>
    </w:p>
    <w:p w14:paraId="0373FD2A" w14:textId="2546E0FD" w:rsidR="00392809" w:rsidRDefault="00AF00A7" w:rsidP="004336BF">
      <w:pPr>
        <w:pStyle w:val="ListParagraph"/>
        <w:numPr>
          <w:ilvl w:val="0"/>
          <w:numId w:val="4"/>
        </w:numPr>
      </w:pPr>
      <w:r>
        <w:lastRenderedPageBreak/>
        <w:t>31</w:t>
      </w:r>
      <w:r w:rsidR="001D2C65">
        <w:t xml:space="preserve">% </w:t>
      </w:r>
      <w:r w:rsidR="00E462BD">
        <w:t xml:space="preserve">of development </w:t>
      </w:r>
      <w:r w:rsidR="001D2C65">
        <w:t>has been condo/coop, 30%</w:t>
      </w:r>
      <w:r w:rsidR="004336BF">
        <w:t xml:space="preserve"> commercial, and </w:t>
      </w:r>
      <w:r>
        <w:t>32</w:t>
      </w:r>
      <w:r w:rsidR="004336BF">
        <w:t>% apartments.</w:t>
      </w:r>
    </w:p>
    <w:p w14:paraId="13C3D4B4" w14:textId="2BCE0C4E" w:rsidR="00E462BD" w:rsidRPr="00E462BD" w:rsidRDefault="00E462BD" w:rsidP="00E462BD">
      <w:pPr>
        <w:pStyle w:val="ListParagraph"/>
        <w:numPr>
          <w:ilvl w:val="0"/>
          <w:numId w:val="4"/>
        </w:numPr>
      </w:pPr>
      <w:r>
        <w:t xml:space="preserve">From 2005 to </w:t>
      </w:r>
      <w:r w:rsidR="00AF00A7">
        <w:t>2019</w:t>
      </w:r>
      <w:r>
        <w:t xml:space="preserve">, the percent of improvements within Hennepin County that occurred </w:t>
      </w:r>
      <w:r w:rsidR="003E76E3">
        <w:t xml:space="preserve">within ½ mile of </w:t>
      </w:r>
      <w:r>
        <w:t xml:space="preserve">the 14 Hiawatha LRT stations outside downtown Minneapolis grew </w:t>
      </w:r>
      <w:r w:rsidRPr="00E462BD">
        <w:t xml:space="preserve">from 1.1% to </w:t>
      </w:r>
      <w:r w:rsidR="00922760">
        <w:t>5.3</w:t>
      </w:r>
      <w:r w:rsidRPr="00E462BD">
        <w:t xml:space="preserve">%. </w:t>
      </w:r>
    </w:p>
    <w:p w14:paraId="5AC3C9D1" w14:textId="77777777" w:rsidR="00282E1F" w:rsidRDefault="00A827E4" w:rsidP="008D7E24">
      <w:pPr>
        <w:pStyle w:val="Heading3"/>
      </w:pPr>
      <w:r>
        <w:t>Central LRT Corridor</w:t>
      </w:r>
      <w:r w:rsidR="00282E1F">
        <w:t xml:space="preserve"> (including downtown)</w:t>
      </w:r>
      <w:r>
        <w:t xml:space="preserve">: </w:t>
      </w:r>
    </w:p>
    <w:p w14:paraId="24223B42" w14:textId="694DB83F" w:rsidR="008D7E24" w:rsidRDefault="00A827E4">
      <w:pPr>
        <w:pStyle w:val="ListParagraph"/>
        <w:numPr>
          <w:ilvl w:val="0"/>
          <w:numId w:val="5"/>
        </w:numPr>
      </w:pPr>
      <w:r w:rsidRPr="00E462BD">
        <w:t>$</w:t>
      </w:r>
      <w:r w:rsidR="0082626E">
        <w:t>2.</w:t>
      </w:r>
      <w:r w:rsidR="00E00786">
        <w:t>3</w:t>
      </w:r>
      <w:r w:rsidRPr="00E462BD">
        <w:t xml:space="preserve"> billion</w:t>
      </w:r>
      <w:r>
        <w:t xml:space="preserve"> in pr</w:t>
      </w:r>
      <w:r w:rsidR="00282E1F">
        <w:t>operty improvements</w:t>
      </w:r>
      <w:r w:rsidR="0082626E">
        <w:t xml:space="preserve"> in the Central LRT Corridor</w:t>
      </w:r>
      <w:r w:rsidR="004336BF">
        <w:t xml:space="preserve"> since opening in 2014</w:t>
      </w:r>
      <w:r w:rsidR="00282E1F">
        <w:t xml:space="preserve"> account</w:t>
      </w:r>
      <w:r w:rsidR="00FB5DB7">
        <w:t>ed</w:t>
      </w:r>
      <w:r w:rsidR="00282E1F">
        <w:t xml:space="preserve"> for</w:t>
      </w:r>
      <w:r>
        <w:t xml:space="preserve"> </w:t>
      </w:r>
      <w:r w:rsidR="00E00786">
        <w:t>17</w:t>
      </w:r>
      <w:r w:rsidR="008D7E24" w:rsidRPr="00341A16">
        <w:t>%</w:t>
      </w:r>
      <w:r w:rsidR="008D7E24">
        <w:t xml:space="preserve"> of county</w:t>
      </w:r>
      <w:r w:rsidR="00282E1F">
        <w:t>wide improvements</w:t>
      </w:r>
      <w:r w:rsidR="004336BF">
        <w:t xml:space="preserve"> during the same time.</w:t>
      </w:r>
      <w:r w:rsidR="00282E1F">
        <w:t xml:space="preserve"> </w:t>
      </w:r>
    </w:p>
    <w:p w14:paraId="50480EC5" w14:textId="1C315C2C" w:rsidR="00282E1F" w:rsidRPr="00282E1F" w:rsidRDefault="00282E1F" w:rsidP="004828D3">
      <w:pPr>
        <w:pStyle w:val="ListParagraph"/>
        <w:numPr>
          <w:ilvl w:val="0"/>
          <w:numId w:val="5"/>
        </w:numPr>
      </w:pPr>
      <w:r>
        <w:t xml:space="preserve">Of </w:t>
      </w:r>
      <w:r w:rsidR="0082626E">
        <w:t>all improvements made in the corridor</w:t>
      </w:r>
      <w:r w:rsidR="00742A91">
        <w:t xml:space="preserve"> since 2014</w:t>
      </w:r>
      <w:r>
        <w:t xml:space="preserve">, 60% have been apartments and </w:t>
      </w:r>
      <w:r w:rsidR="00742A91">
        <w:t>27</w:t>
      </w:r>
      <w:r>
        <w:t>% h</w:t>
      </w:r>
      <w:r w:rsidR="004336BF">
        <w:t>ave been commercial development</w:t>
      </w:r>
      <w:r w:rsidR="00C865C9">
        <w:t>.</w:t>
      </w:r>
    </w:p>
    <w:p w14:paraId="776B7374" w14:textId="77777777" w:rsidR="008D7E24" w:rsidRDefault="00C829DA" w:rsidP="00C829DA">
      <w:pPr>
        <w:pStyle w:val="Heading2"/>
      </w:pPr>
      <w:r>
        <w:t xml:space="preserve">Properties </w:t>
      </w:r>
      <w:r w:rsidR="004336BF">
        <w:t>in</w:t>
      </w:r>
      <w:r>
        <w:t xml:space="preserve"> LRT </w:t>
      </w:r>
      <w:r w:rsidR="004336BF">
        <w:t>corridors see higher growth in e</w:t>
      </w:r>
      <w:r>
        <w:t>stimate</w:t>
      </w:r>
      <w:r w:rsidR="00486350">
        <w:t>d</w:t>
      </w:r>
      <w:r w:rsidR="004336BF">
        <w:t xml:space="preserve"> market v</w:t>
      </w:r>
      <w:r>
        <w:t>alue</w:t>
      </w:r>
    </w:p>
    <w:p w14:paraId="70392BD0" w14:textId="669DB8DD" w:rsidR="00486350" w:rsidRPr="00486350" w:rsidRDefault="00486350" w:rsidP="00C35F56">
      <w:pPr>
        <w:pStyle w:val="Heading3"/>
      </w:pPr>
      <w:r>
        <w:t xml:space="preserve">Average per-parcel EMV in Hennepin’s four LRT corridors increased </w:t>
      </w:r>
      <w:r w:rsidR="004336BF">
        <w:t xml:space="preserve">at a higher rate </w:t>
      </w:r>
      <w:r>
        <w:t xml:space="preserve">than the rest of the county from 2005 to </w:t>
      </w:r>
      <w:r w:rsidR="00742A91">
        <w:t>2019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2160"/>
        <w:gridCol w:w="2790"/>
        <w:gridCol w:w="3060"/>
        <w:gridCol w:w="2430"/>
      </w:tblGrid>
      <w:tr w:rsidR="00486350" w:rsidRPr="009E4056" w14:paraId="06F48B55" w14:textId="77777777" w:rsidTr="00C35F56">
        <w:tc>
          <w:tcPr>
            <w:tcW w:w="2160" w:type="dxa"/>
            <w:shd w:val="clear" w:color="auto" w:fill="9CC2E5" w:themeFill="accent1" w:themeFillTint="99"/>
          </w:tcPr>
          <w:p w14:paraId="5C52C25F" w14:textId="77777777" w:rsidR="00486350" w:rsidRPr="009E4056" w:rsidRDefault="00486350" w:rsidP="00487D18">
            <w:pPr>
              <w:spacing w:line="257" w:lineRule="auto"/>
              <w:ind w:left="-15"/>
              <w:rPr>
                <w:rFonts w:cs="Segoe UI"/>
                <w:b/>
              </w:rPr>
            </w:pPr>
            <w:r w:rsidRPr="009E4056">
              <w:rPr>
                <w:rFonts w:cs="Segoe UI"/>
                <w:b/>
              </w:rPr>
              <w:t>Corridor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14:paraId="6DF7A16F" w14:textId="4BC9D525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Average p</w:t>
            </w:r>
            <w:r w:rsidRPr="009E4056">
              <w:rPr>
                <w:rFonts w:cs="Segoe UI"/>
                <w:b/>
              </w:rPr>
              <w:t>er</w:t>
            </w:r>
            <w:r>
              <w:rPr>
                <w:rFonts w:cs="Segoe UI"/>
                <w:b/>
              </w:rPr>
              <w:t>-</w:t>
            </w:r>
            <w:r w:rsidRPr="009E4056">
              <w:rPr>
                <w:rFonts w:cs="Segoe UI"/>
                <w:b/>
              </w:rPr>
              <w:t>parcel change in corridor</w:t>
            </w:r>
            <w:r>
              <w:rPr>
                <w:rFonts w:cs="Segoe UI"/>
                <w:b/>
              </w:rPr>
              <w:t xml:space="preserve"> (2005 to 201</w:t>
            </w:r>
            <w:r w:rsidR="00010403">
              <w:rPr>
                <w:rFonts w:cs="Segoe UI"/>
                <w:b/>
              </w:rPr>
              <w:t>9</w:t>
            </w:r>
            <w:r>
              <w:rPr>
                <w:rFonts w:cs="Segoe UI"/>
                <w:b/>
              </w:rPr>
              <w:t>)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14:paraId="4FF900E1" w14:textId="77777777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Average p</w:t>
            </w:r>
            <w:r w:rsidRPr="009E4056">
              <w:rPr>
                <w:rFonts w:cs="Segoe UI"/>
                <w:b/>
              </w:rPr>
              <w:t>er</w:t>
            </w:r>
            <w:r>
              <w:rPr>
                <w:rFonts w:cs="Segoe UI"/>
                <w:b/>
              </w:rPr>
              <w:t>-</w:t>
            </w:r>
            <w:r w:rsidRPr="009E4056">
              <w:rPr>
                <w:rFonts w:cs="Segoe UI"/>
                <w:b/>
              </w:rPr>
              <w:t>parcel chang</w:t>
            </w:r>
            <w:r>
              <w:rPr>
                <w:rFonts w:cs="Segoe UI"/>
                <w:b/>
              </w:rPr>
              <w:t>e in remaining area of Hennepin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1EA3A4C3" w14:textId="77777777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  <w:b/>
              </w:rPr>
            </w:pPr>
            <w:r w:rsidRPr="009E4056">
              <w:rPr>
                <w:rFonts w:cs="Segoe UI"/>
                <w:b/>
              </w:rPr>
              <w:t>Difference between corridor and Hennepin</w:t>
            </w:r>
          </w:p>
        </w:tc>
      </w:tr>
      <w:tr w:rsidR="00486350" w:rsidRPr="009E4056" w14:paraId="36BB8730" w14:textId="77777777" w:rsidTr="00C35F56">
        <w:tc>
          <w:tcPr>
            <w:tcW w:w="2160" w:type="dxa"/>
          </w:tcPr>
          <w:p w14:paraId="6E920216" w14:textId="77777777" w:rsidR="00486350" w:rsidRPr="009E4056" w:rsidRDefault="00486350" w:rsidP="00487D18">
            <w:pPr>
              <w:spacing w:line="257" w:lineRule="auto"/>
              <w:ind w:left="-465" w:firstLine="450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1/2 mile of Hiawatha </w:t>
            </w:r>
          </w:p>
        </w:tc>
        <w:tc>
          <w:tcPr>
            <w:tcW w:w="2790" w:type="dxa"/>
          </w:tcPr>
          <w:p w14:paraId="7266E765" w14:textId="1902C4A2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E00786">
              <w:rPr>
                <w:rFonts w:cs="Segoe UI"/>
              </w:rPr>
              <w:t>65</w:t>
            </w:r>
            <w:r w:rsidRPr="009E4056">
              <w:rPr>
                <w:rFonts w:cs="Segoe UI"/>
              </w:rPr>
              <w:t>%</w:t>
            </w:r>
          </w:p>
        </w:tc>
        <w:tc>
          <w:tcPr>
            <w:tcW w:w="3060" w:type="dxa"/>
          </w:tcPr>
          <w:p w14:paraId="70C812FC" w14:textId="631049CF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E00786">
              <w:rPr>
                <w:rFonts w:cs="Segoe UI"/>
              </w:rPr>
              <w:t>38</w:t>
            </w:r>
            <w:r w:rsidRPr="009E4056">
              <w:rPr>
                <w:rFonts w:cs="Segoe UI"/>
              </w:rPr>
              <w:t>%</w:t>
            </w:r>
          </w:p>
        </w:tc>
        <w:tc>
          <w:tcPr>
            <w:tcW w:w="2430" w:type="dxa"/>
          </w:tcPr>
          <w:p w14:paraId="468D5325" w14:textId="02EC768D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E00786">
              <w:rPr>
                <w:rFonts w:cs="Segoe UI"/>
              </w:rPr>
              <w:t>27</w:t>
            </w:r>
            <w:r w:rsidRPr="009E4056">
              <w:rPr>
                <w:rFonts w:cs="Segoe UI"/>
              </w:rPr>
              <w:t>%</w:t>
            </w:r>
          </w:p>
        </w:tc>
      </w:tr>
      <w:tr w:rsidR="00486350" w:rsidRPr="009E4056" w14:paraId="29C7EE06" w14:textId="77777777" w:rsidTr="00C35F56">
        <w:tc>
          <w:tcPr>
            <w:tcW w:w="2160" w:type="dxa"/>
          </w:tcPr>
          <w:p w14:paraId="533E009F" w14:textId="77777777" w:rsidR="00486350" w:rsidRPr="009E4056" w:rsidRDefault="00486350" w:rsidP="00487D18">
            <w:pPr>
              <w:spacing w:line="257" w:lineRule="auto"/>
              <w:ind w:left="-15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1/2 mile of Central </w:t>
            </w:r>
          </w:p>
        </w:tc>
        <w:tc>
          <w:tcPr>
            <w:tcW w:w="2790" w:type="dxa"/>
          </w:tcPr>
          <w:p w14:paraId="0CAAB8D8" w14:textId="62B0A5B8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9D30B7">
              <w:rPr>
                <w:rFonts w:cs="Segoe UI"/>
              </w:rPr>
              <w:t>46</w:t>
            </w:r>
            <w:r w:rsidRPr="009E4056">
              <w:rPr>
                <w:rFonts w:cs="Segoe UI"/>
              </w:rPr>
              <w:t>%</w:t>
            </w:r>
          </w:p>
        </w:tc>
        <w:tc>
          <w:tcPr>
            <w:tcW w:w="3060" w:type="dxa"/>
          </w:tcPr>
          <w:p w14:paraId="0C81EB39" w14:textId="7E74454C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6A7D7A">
              <w:rPr>
                <w:rFonts w:cs="Segoe UI"/>
              </w:rPr>
              <w:t>38</w:t>
            </w:r>
            <w:r w:rsidRPr="009E4056">
              <w:rPr>
                <w:rFonts w:cs="Segoe UI"/>
              </w:rPr>
              <w:t>%</w:t>
            </w:r>
          </w:p>
        </w:tc>
        <w:tc>
          <w:tcPr>
            <w:tcW w:w="2430" w:type="dxa"/>
          </w:tcPr>
          <w:p w14:paraId="6F299863" w14:textId="2CEC81A0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E00786">
              <w:rPr>
                <w:rFonts w:cs="Segoe UI"/>
              </w:rPr>
              <w:t>8</w:t>
            </w:r>
            <w:r w:rsidRPr="009E4056">
              <w:rPr>
                <w:rFonts w:cs="Segoe UI"/>
              </w:rPr>
              <w:t>%</w:t>
            </w:r>
          </w:p>
        </w:tc>
      </w:tr>
      <w:tr w:rsidR="00486350" w:rsidRPr="009E4056" w14:paraId="18A5EA6B" w14:textId="77777777" w:rsidTr="00C35F56">
        <w:tc>
          <w:tcPr>
            <w:tcW w:w="2160" w:type="dxa"/>
          </w:tcPr>
          <w:p w14:paraId="760330EC" w14:textId="77777777" w:rsidR="00486350" w:rsidRPr="009E4056" w:rsidRDefault="00486350" w:rsidP="00487D18">
            <w:pPr>
              <w:spacing w:line="257" w:lineRule="auto"/>
              <w:ind w:left="-15"/>
              <w:rPr>
                <w:rFonts w:cs="Segoe UI"/>
              </w:rPr>
            </w:pPr>
            <w:r w:rsidRPr="009E4056">
              <w:rPr>
                <w:rFonts w:cs="Segoe UI"/>
              </w:rPr>
              <w:t>1/2 mile of Southwest</w:t>
            </w:r>
          </w:p>
        </w:tc>
        <w:tc>
          <w:tcPr>
            <w:tcW w:w="2790" w:type="dxa"/>
          </w:tcPr>
          <w:p w14:paraId="7378B848" w14:textId="0ADC130F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E00786">
              <w:rPr>
                <w:rFonts w:cs="Segoe UI"/>
              </w:rPr>
              <w:t>52</w:t>
            </w:r>
            <w:r w:rsidRPr="009E4056">
              <w:rPr>
                <w:rFonts w:cs="Segoe UI"/>
              </w:rPr>
              <w:t>%</w:t>
            </w:r>
          </w:p>
        </w:tc>
        <w:tc>
          <w:tcPr>
            <w:tcW w:w="3060" w:type="dxa"/>
          </w:tcPr>
          <w:p w14:paraId="79428762" w14:textId="37D3D667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E00786">
              <w:rPr>
                <w:rFonts w:cs="Segoe UI"/>
              </w:rPr>
              <w:t>39</w:t>
            </w:r>
            <w:r w:rsidRPr="009E4056">
              <w:rPr>
                <w:rFonts w:cs="Segoe UI"/>
              </w:rPr>
              <w:t>%</w:t>
            </w:r>
          </w:p>
        </w:tc>
        <w:tc>
          <w:tcPr>
            <w:tcW w:w="2430" w:type="dxa"/>
          </w:tcPr>
          <w:p w14:paraId="0850A3BB" w14:textId="0CF43019" w:rsidR="00486350" w:rsidRPr="009E4056" w:rsidRDefault="00486350" w:rsidP="00487D18">
            <w:pPr>
              <w:spacing w:line="257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E00786">
              <w:rPr>
                <w:rFonts w:cs="Segoe UI"/>
              </w:rPr>
              <w:t>13</w:t>
            </w:r>
            <w:r w:rsidRPr="009E4056">
              <w:rPr>
                <w:rFonts w:cs="Segoe UI"/>
              </w:rPr>
              <w:t>%</w:t>
            </w:r>
          </w:p>
        </w:tc>
      </w:tr>
      <w:tr w:rsidR="00486350" w:rsidRPr="009E4056" w14:paraId="7BF1B9C5" w14:textId="77777777" w:rsidTr="00C35F56">
        <w:tc>
          <w:tcPr>
            <w:tcW w:w="2160" w:type="dxa"/>
          </w:tcPr>
          <w:p w14:paraId="301EC82A" w14:textId="77777777" w:rsidR="00486350" w:rsidRPr="009E4056" w:rsidRDefault="00486350" w:rsidP="007969EF">
            <w:pPr>
              <w:spacing w:line="259" w:lineRule="auto"/>
              <w:ind w:left="-15"/>
              <w:rPr>
                <w:rFonts w:cs="Segoe UI"/>
              </w:rPr>
            </w:pPr>
            <w:r w:rsidRPr="009E4056">
              <w:rPr>
                <w:rFonts w:cs="Segoe UI"/>
              </w:rPr>
              <w:t>1/2 mile of Bottineau</w:t>
            </w:r>
          </w:p>
        </w:tc>
        <w:tc>
          <w:tcPr>
            <w:tcW w:w="2790" w:type="dxa"/>
          </w:tcPr>
          <w:p w14:paraId="27F1BD10" w14:textId="0EE5EBB4" w:rsidR="00486350" w:rsidRPr="009E4056" w:rsidRDefault="00486350" w:rsidP="007969EF">
            <w:pPr>
              <w:spacing w:line="259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FF7427">
              <w:rPr>
                <w:rFonts w:cs="Segoe UI"/>
              </w:rPr>
              <w:t>60</w:t>
            </w:r>
            <w:r w:rsidRPr="009E4056">
              <w:rPr>
                <w:rFonts w:cs="Segoe UI"/>
              </w:rPr>
              <w:t>%</w:t>
            </w:r>
          </w:p>
        </w:tc>
        <w:tc>
          <w:tcPr>
            <w:tcW w:w="3060" w:type="dxa"/>
          </w:tcPr>
          <w:p w14:paraId="7FEEE56D" w14:textId="259009D8" w:rsidR="00486350" w:rsidRPr="009E4056" w:rsidRDefault="00486350" w:rsidP="007969EF">
            <w:pPr>
              <w:spacing w:line="259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FF7427">
              <w:rPr>
                <w:rFonts w:cs="Segoe UI"/>
              </w:rPr>
              <w:t>40</w:t>
            </w:r>
            <w:r w:rsidRPr="009E4056">
              <w:rPr>
                <w:rFonts w:cs="Segoe UI"/>
              </w:rPr>
              <w:t>%</w:t>
            </w:r>
          </w:p>
        </w:tc>
        <w:tc>
          <w:tcPr>
            <w:tcW w:w="2430" w:type="dxa"/>
          </w:tcPr>
          <w:p w14:paraId="0AE485E8" w14:textId="3BE59922" w:rsidR="00486350" w:rsidRPr="009E4056" w:rsidRDefault="00486350" w:rsidP="007969EF">
            <w:pPr>
              <w:spacing w:line="259" w:lineRule="auto"/>
              <w:jc w:val="center"/>
              <w:rPr>
                <w:rFonts w:cs="Segoe UI"/>
              </w:rPr>
            </w:pPr>
            <w:r w:rsidRPr="009E4056">
              <w:rPr>
                <w:rFonts w:cs="Segoe UI"/>
              </w:rPr>
              <w:t xml:space="preserve">+ </w:t>
            </w:r>
            <w:r w:rsidR="00FF7427">
              <w:rPr>
                <w:rFonts w:cs="Segoe UI"/>
              </w:rPr>
              <w:t>20</w:t>
            </w:r>
            <w:r w:rsidRPr="009E4056">
              <w:rPr>
                <w:rFonts w:cs="Segoe UI"/>
              </w:rPr>
              <w:t>%</w:t>
            </w:r>
          </w:p>
        </w:tc>
      </w:tr>
    </w:tbl>
    <w:p w14:paraId="139DAD37" w14:textId="3888EB0E" w:rsidR="00486350" w:rsidRPr="00C865C9" w:rsidRDefault="00486350" w:rsidP="00C865C9">
      <w:pPr>
        <w:pStyle w:val="ListParagraph"/>
        <w:numPr>
          <w:ilvl w:val="0"/>
          <w:numId w:val="8"/>
        </w:numPr>
        <w:rPr>
          <w:szCs w:val="20"/>
        </w:rPr>
      </w:pPr>
      <w:r w:rsidRPr="00C865C9">
        <w:rPr>
          <w:szCs w:val="20"/>
        </w:rPr>
        <w:t>The EMV of parcels within the Hiawatha Corridor, which has been open the longest, increased an average of</w:t>
      </w:r>
      <w:r w:rsidRPr="00C865C9">
        <w:rPr>
          <w:b/>
          <w:szCs w:val="20"/>
        </w:rPr>
        <w:t xml:space="preserve"> </w:t>
      </w:r>
      <w:r w:rsidR="00FF7427" w:rsidRPr="00C865C9">
        <w:rPr>
          <w:szCs w:val="20"/>
        </w:rPr>
        <w:t xml:space="preserve">27 </w:t>
      </w:r>
      <w:r w:rsidRPr="00C865C9">
        <w:rPr>
          <w:szCs w:val="20"/>
        </w:rPr>
        <w:t xml:space="preserve">percentage points more than the rest of Hennepin County from 2005 to </w:t>
      </w:r>
      <w:r w:rsidR="00FF7427" w:rsidRPr="00C865C9">
        <w:rPr>
          <w:szCs w:val="20"/>
        </w:rPr>
        <w:t>2019</w:t>
      </w:r>
      <w:r w:rsidRPr="00C865C9">
        <w:rPr>
          <w:szCs w:val="20"/>
        </w:rPr>
        <w:t>.</w:t>
      </w:r>
    </w:p>
    <w:p w14:paraId="01589B4A" w14:textId="09AAC97E" w:rsidR="003E76E3" w:rsidRPr="00C865C9" w:rsidRDefault="003E76E3" w:rsidP="00C865C9">
      <w:pPr>
        <w:pStyle w:val="ListParagraph"/>
        <w:numPr>
          <w:ilvl w:val="0"/>
          <w:numId w:val="8"/>
        </w:numPr>
        <w:rPr>
          <w:szCs w:val="20"/>
        </w:rPr>
      </w:pPr>
      <w:r w:rsidRPr="00C865C9">
        <w:rPr>
          <w:rFonts w:cs="Segoe UI"/>
          <w:szCs w:val="20"/>
        </w:rPr>
        <w:t xml:space="preserve">In 2005, the </w:t>
      </w:r>
      <w:r w:rsidRPr="007969EF">
        <w:rPr>
          <w:rStyle w:val="Heading3Char"/>
          <w:rFonts w:ascii="Segoe UI" w:hAnsi="Segoe UI" w:cs="Segoe UI"/>
          <w:sz w:val="20"/>
          <w:szCs w:val="20"/>
        </w:rPr>
        <w:t>EMV of properties in Hiawatha LRT station areas</w:t>
      </w:r>
      <w:r w:rsidRPr="00C865C9">
        <w:rPr>
          <w:rFonts w:cs="Segoe UI"/>
          <w:szCs w:val="20"/>
        </w:rPr>
        <w:t xml:space="preserve"> outside downtown was $2.7 billion – increasing </w:t>
      </w:r>
      <w:r w:rsidR="00920863" w:rsidRPr="007969EF">
        <w:rPr>
          <w:rStyle w:val="Heading3Char"/>
          <w:rFonts w:ascii="Segoe UI" w:hAnsi="Segoe UI" w:cs="Segoe UI"/>
          <w:sz w:val="20"/>
          <w:szCs w:val="20"/>
        </w:rPr>
        <w:t>83</w:t>
      </w:r>
      <w:r w:rsidRPr="007969EF">
        <w:rPr>
          <w:rStyle w:val="Heading3Char"/>
          <w:rFonts w:ascii="Segoe UI" w:hAnsi="Segoe UI" w:cs="Segoe UI"/>
          <w:sz w:val="20"/>
          <w:szCs w:val="20"/>
        </w:rPr>
        <w:t>% to $4.</w:t>
      </w:r>
      <w:r w:rsidR="00922760" w:rsidRPr="007969EF">
        <w:rPr>
          <w:rStyle w:val="Heading3Char"/>
          <w:rFonts w:ascii="Segoe UI" w:hAnsi="Segoe UI" w:cs="Segoe UI"/>
          <w:sz w:val="20"/>
          <w:szCs w:val="20"/>
        </w:rPr>
        <w:t>9</w:t>
      </w:r>
      <w:r w:rsidRPr="007969EF">
        <w:rPr>
          <w:rStyle w:val="Heading3Char"/>
          <w:rFonts w:ascii="Segoe UI" w:hAnsi="Segoe UI" w:cs="Segoe UI"/>
          <w:sz w:val="20"/>
          <w:szCs w:val="20"/>
        </w:rPr>
        <w:t xml:space="preserve"> billion in 201</w:t>
      </w:r>
      <w:r w:rsidR="00920863" w:rsidRPr="007969EF">
        <w:rPr>
          <w:rStyle w:val="Heading3Char"/>
          <w:rFonts w:ascii="Segoe UI" w:hAnsi="Segoe UI" w:cs="Segoe UI"/>
          <w:sz w:val="20"/>
          <w:szCs w:val="20"/>
        </w:rPr>
        <w:t>9</w:t>
      </w:r>
      <w:r w:rsidRPr="007969EF">
        <w:rPr>
          <w:rStyle w:val="Heading3Char"/>
          <w:rFonts w:ascii="Segoe UI" w:hAnsi="Segoe UI" w:cs="Segoe UI"/>
          <w:sz w:val="20"/>
          <w:szCs w:val="20"/>
        </w:rPr>
        <w:t>.</w:t>
      </w:r>
      <w:r w:rsidRPr="00C865C9">
        <w:rPr>
          <w:rFonts w:cs="Segoe UI"/>
          <w:szCs w:val="20"/>
        </w:rPr>
        <w:t xml:space="preserve">  That number is </w:t>
      </w:r>
      <w:r w:rsidR="00700FD6" w:rsidRPr="00C865C9">
        <w:rPr>
          <w:rFonts w:cs="Segoe UI"/>
          <w:szCs w:val="20"/>
        </w:rPr>
        <w:t>32</w:t>
      </w:r>
      <w:r w:rsidRPr="00C865C9">
        <w:rPr>
          <w:rFonts w:cs="Segoe UI"/>
          <w:szCs w:val="20"/>
        </w:rPr>
        <w:t xml:space="preserve"> percentage points higher than the </w:t>
      </w:r>
      <w:proofErr w:type="gramStart"/>
      <w:r w:rsidRPr="00C865C9">
        <w:rPr>
          <w:rFonts w:cs="Segoe UI"/>
          <w:szCs w:val="20"/>
        </w:rPr>
        <w:t>county as a whole</w:t>
      </w:r>
      <w:proofErr w:type="gramEnd"/>
      <w:r w:rsidRPr="00C865C9">
        <w:rPr>
          <w:rFonts w:cs="Segoe UI"/>
          <w:szCs w:val="20"/>
        </w:rPr>
        <w:t xml:space="preserve"> (</w:t>
      </w:r>
      <w:r w:rsidR="00700FD6" w:rsidRPr="00C865C9">
        <w:rPr>
          <w:rFonts w:cs="Segoe UI"/>
          <w:szCs w:val="20"/>
        </w:rPr>
        <w:t>51</w:t>
      </w:r>
      <w:r w:rsidRPr="00C865C9">
        <w:rPr>
          <w:rFonts w:cs="Segoe UI"/>
          <w:szCs w:val="20"/>
        </w:rPr>
        <w:t>% increase in market value from 2005 to 201</w:t>
      </w:r>
      <w:r w:rsidR="00700FD6" w:rsidRPr="00C865C9">
        <w:rPr>
          <w:rFonts w:cs="Segoe UI"/>
          <w:szCs w:val="20"/>
        </w:rPr>
        <w:t>9</w:t>
      </w:r>
      <w:r w:rsidRPr="00C865C9">
        <w:rPr>
          <w:rFonts w:cs="Segoe UI"/>
          <w:szCs w:val="20"/>
        </w:rPr>
        <w:t>).</w:t>
      </w:r>
    </w:p>
    <w:p w14:paraId="70A3D50F" w14:textId="77777777" w:rsidR="00487D18" w:rsidRDefault="00487D18" w:rsidP="00487D18">
      <w:pPr>
        <w:pStyle w:val="Heading3"/>
      </w:pPr>
      <w:r>
        <w:t>Increase in per-parcel EMV occurs across most property types</w:t>
      </w:r>
    </w:p>
    <w:p w14:paraId="5831A3B9" w14:textId="77777777" w:rsidR="00C35F56" w:rsidRDefault="000B35A5" w:rsidP="00C35F56">
      <w:pPr>
        <w:pStyle w:val="ListParagraph"/>
        <w:numPr>
          <w:ilvl w:val="0"/>
          <w:numId w:val="9"/>
        </w:numPr>
      </w:pPr>
      <w:r>
        <w:t>Across all four corridors, the change in average per-parcel EMV is particularly noteworth</w:t>
      </w:r>
      <w:r w:rsidR="00C35F56">
        <w:t>y</w:t>
      </w:r>
      <w:r>
        <w:t xml:space="preserve"> for apartments, industrial, coops, and vacant properties. In each case, the corridors grew at rates much higher than the </w:t>
      </w:r>
      <w:proofErr w:type="gramStart"/>
      <w:r>
        <w:t>county as a whole</w:t>
      </w:r>
      <w:proofErr w:type="gramEnd"/>
      <w:r>
        <w:t>.</w:t>
      </w:r>
      <w:r w:rsidR="00C35F56">
        <w:t xml:space="preserve"> </w:t>
      </w:r>
    </w:p>
    <w:p w14:paraId="0362D30B" w14:textId="77777777" w:rsidR="000B35A5" w:rsidRPr="000B35A5" w:rsidRDefault="00C35F56" w:rsidP="00C35F56">
      <w:pPr>
        <w:pStyle w:val="ListParagraph"/>
        <w:numPr>
          <w:ilvl w:val="0"/>
          <w:numId w:val="9"/>
        </w:numPr>
      </w:pPr>
      <w:r>
        <w:t xml:space="preserve">In only two property types – commercial and </w:t>
      </w:r>
      <w:proofErr w:type="gramStart"/>
      <w:r>
        <w:t>single family</w:t>
      </w:r>
      <w:proofErr w:type="gramEnd"/>
      <w:r>
        <w:t xml:space="preserve"> homes – the results were more mixed, with average per parcel EMV in some corridors growing more slowly or at the same rate as the county as a whole.</w:t>
      </w:r>
    </w:p>
    <w:p w14:paraId="0146F084" w14:textId="77777777" w:rsidR="00B11337" w:rsidRDefault="006F283D" w:rsidP="00487D18">
      <w:pPr>
        <w:pStyle w:val="Heading2"/>
      </w:pPr>
      <w:r w:rsidRPr="006F283D">
        <w:t xml:space="preserve">Increased property values along LRT corridors strengthen the tax base </w:t>
      </w:r>
    </w:p>
    <w:p w14:paraId="1985AF2E" w14:textId="5343319A" w:rsidR="00B11337" w:rsidRPr="00C865C9" w:rsidRDefault="00C35F56" w:rsidP="00C865C9">
      <w:pPr>
        <w:pStyle w:val="ListParagraph"/>
        <w:numPr>
          <w:ilvl w:val="0"/>
          <w:numId w:val="10"/>
        </w:numPr>
        <w:rPr>
          <w:szCs w:val="20"/>
        </w:rPr>
      </w:pPr>
      <w:r w:rsidRPr="00C865C9">
        <w:rPr>
          <w:szCs w:val="20"/>
        </w:rPr>
        <w:t xml:space="preserve">The total property tax paid by properties in the 14 Hiawatha LRT station areas outside downtown Minneapolis increased </w:t>
      </w:r>
      <w:r w:rsidR="00700FD6" w:rsidRPr="00C865C9">
        <w:rPr>
          <w:szCs w:val="20"/>
        </w:rPr>
        <w:t>106</w:t>
      </w:r>
      <w:r w:rsidRPr="00C865C9">
        <w:rPr>
          <w:szCs w:val="20"/>
        </w:rPr>
        <w:t xml:space="preserve">% from 2005 ($58 million) to </w:t>
      </w:r>
      <w:r w:rsidR="00700FD6" w:rsidRPr="00C865C9">
        <w:rPr>
          <w:szCs w:val="20"/>
        </w:rPr>
        <w:t xml:space="preserve">2019 </w:t>
      </w:r>
      <w:r w:rsidRPr="00C865C9">
        <w:rPr>
          <w:szCs w:val="20"/>
        </w:rPr>
        <w:t>($</w:t>
      </w:r>
      <w:r w:rsidR="00700FD6" w:rsidRPr="00C865C9">
        <w:rPr>
          <w:szCs w:val="20"/>
        </w:rPr>
        <w:t xml:space="preserve">119 </w:t>
      </w:r>
      <w:r w:rsidRPr="00C865C9">
        <w:rPr>
          <w:szCs w:val="20"/>
        </w:rPr>
        <w:t xml:space="preserve">million). </w:t>
      </w:r>
      <w:r w:rsidR="007D32B3" w:rsidRPr="00C865C9">
        <w:rPr>
          <w:szCs w:val="20"/>
        </w:rPr>
        <w:t xml:space="preserve">That is </w:t>
      </w:r>
      <w:r w:rsidR="007969EF">
        <w:rPr>
          <w:szCs w:val="20"/>
        </w:rPr>
        <w:t>29</w:t>
      </w:r>
      <w:r w:rsidR="00700FD6" w:rsidRPr="00C865C9">
        <w:rPr>
          <w:szCs w:val="20"/>
        </w:rPr>
        <w:t xml:space="preserve"> </w:t>
      </w:r>
      <w:r w:rsidR="007D32B3" w:rsidRPr="00C865C9">
        <w:rPr>
          <w:szCs w:val="20"/>
        </w:rPr>
        <w:t xml:space="preserve">percentage points more of an increase than the </w:t>
      </w:r>
      <w:proofErr w:type="gramStart"/>
      <w:r w:rsidR="007D32B3" w:rsidRPr="00C865C9">
        <w:rPr>
          <w:szCs w:val="20"/>
        </w:rPr>
        <w:t>county as a whole</w:t>
      </w:r>
      <w:proofErr w:type="gramEnd"/>
      <w:r w:rsidR="007D32B3" w:rsidRPr="00C865C9">
        <w:rPr>
          <w:szCs w:val="20"/>
        </w:rPr>
        <w:t xml:space="preserve"> (</w:t>
      </w:r>
      <w:r w:rsidR="00700FD6" w:rsidRPr="00C865C9">
        <w:rPr>
          <w:szCs w:val="20"/>
        </w:rPr>
        <w:t>77</w:t>
      </w:r>
      <w:r w:rsidR="007D32B3" w:rsidRPr="00C865C9">
        <w:rPr>
          <w:szCs w:val="20"/>
        </w:rPr>
        <w:t>%) during the same time.</w:t>
      </w:r>
    </w:p>
    <w:p w14:paraId="389E262B" w14:textId="59BB7B81" w:rsidR="002761D0" w:rsidRPr="00C865C9" w:rsidRDefault="007D32B3" w:rsidP="00C865C9">
      <w:pPr>
        <w:pStyle w:val="ListParagraph"/>
        <w:numPr>
          <w:ilvl w:val="0"/>
          <w:numId w:val="10"/>
        </w:numPr>
        <w:rPr>
          <w:szCs w:val="20"/>
        </w:rPr>
      </w:pPr>
      <w:r w:rsidRPr="00C865C9">
        <w:rPr>
          <w:szCs w:val="20"/>
        </w:rPr>
        <w:t xml:space="preserve">Properties in the 14 Hiawatha LRT stations outside downtown paid </w:t>
      </w:r>
      <w:r w:rsidR="00700FD6" w:rsidRPr="00C865C9">
        <w:rPr>
          <w:szCs w:val="20"/>
        </w:rPr>
        <w:t>3.6</w:t>
      </w:r>
      <w:r w:rsidRPr="00C865C9">
        <w:rPr>
          <w:szCs w:val="20"/>
        </w:rPr>
        <w:t xml:space="preserve">% of all property taxes in the county in </w:t>
      </w:r>
      <w:r w:rsidR="00700FD6" w:rsidRPr="00C865C9">
        <w:rPr>
          <w:szCs w:val="20"/>
        </w:rPr>
        <w:t>2019</w:t>
      </w:r>
      <w:r w:rsidRPr="00C865C9">
        <w:rPr>
          <w:szCs w:val="20"/>
        </w:rPr>
        <w:t>, up from 3.1% in 2005</w:t>
      </w:r>
    </w:p>
    <w:sectPr w:rsidR="002761D0" w:rsidRPr="00C865C9" w:rsidSect="004336BF">
      <w:headerReference w:type="first" r:id="rId10"/>
      <w:pgSz w:w="12240" w:h="15840"/>
      <w:pgMar w:top="720" w:right="720" w:bottom="720" w:left="720" w:header="720" w:footer="4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F0EF" w14:textId="77777777" w:rsidR="00066D01" w:rsidRDefault="00066D01" w:rsidP="00200098">
      <w:pPr>
        <w:spacing w:after="0" w:line="240" w:lineRule="auto"/>
      </w:pPr>
      <w:r>
        <w:separator/>
      </w:r>
    </w:p>
  </w:endnote>
  <w:endnote w:type="continuationSeparator" w:id="0">
    <w:p w14:paraId="65CB5A32" w14:textId="77777777" w:rsidR="00066D01" w:rsidRDefault="00066D01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74D9" w14:textId="77777777" w:rsidR="00066D01" w:rsidRDefault="00066D01" w:rsidP="00200098">
      <w:pPr>
        <w:spacing w:after="0" w:line="240" w:lineRule="auto"/>
      </w:pPr>
      <w:r>
        <w:separator/>
      </w:r>
    </w:p>
  </w:footnote>
  <w:footnote w:type="continuationSeparator" w:id="0">
    <w:p w14:paraId="3295963A" w14:textId="77777777" w:rsidR="00066D01" w:rsidRDefault="00066D01" w:rsidP="002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25FE" w14:textId="77777777" w:rsidR="00487D18" w:rsidRDefault="00487D18">
    <w:pPr>
      <w:pStyle w:val="Header"/>
    </w:pPr>
    <w:r w:rsidRPr="002C18C9">
      <w:rPr>
        <w:noProof/>
      </w:rPr>
      <w:drawing>
        <wp:anchor distT="0" distB="0" distL="114300" distR="114300" simplePos="0" relativeHeight="251660288" behindDoc="1" locked="1" layoutInCell="1" allowOverlap="1" wp14:anchorId="46B546B5" wp14:editId="3366766F">
          <wp:simplePos x="0" y="0"/>
          <wp:positionH relativeFrom="margin">
            <wp:posOffset>-228600</wp:posOffset>
          </wp:positionH>
          <wp:positionV relativeFrom="page">
            <wp:posOffset>211455</wp:posOffset>
          </wp:positionV>
          <wp:extent cx="7315200" cy="2139315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vy Header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96" b="77383"/>
                  <a:stretch/>
                </pic:blipFill>
                <pic:spPr bwMode="auto">
                  <a:xfrm>
                    <a:off x="0" y="0"/>
                    <a:ext cx="7315200" cy="2139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305E"/>
    <w:multiLevelType w:val="hybridMultilevel"/>
    <w:tmpl w:val="79CC1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5096C"/>
    <w:multiLevelType w:val="hybridMultilevel"/>
    <w:tmpl w:val="57D8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16FF"/>
    <w:multiLevelType w:val="hybridMultilevel"/>
    <w:tmpl w:val="AE9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45C0"/>
    <w:multiLevelType w:val="hybridMultilevel"/>
    <w:tmpl w:val="4A9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14E0"/>
    <w:multiLevelType w:val="hybridMultilevel"/>
    <w:tmpl w:val="3170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F371F"/>
    <w:multiLevelType w:val="hybridMultilevel"/>
    <w:tmpl w:val="A87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07"/>
    <w:multiLevelType w:val="hybridMultilevel"/>
    <w:tmpl w:val="D3A04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877846"/>
    <w:multiLevelType w:val="hybridMultilevel"/>
    <w:tmpl w:val="BCF0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08AA"/>
    <w:multiLevelType w:val="hybridMultilevel"/>
    <w:tmpl w:val="045A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229BA"/>
    <w:multiLevelType w:val="hybridMultilevel"/>
    <w:tmpl w:val="E64E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37162"/>
    <w:multiLevelType w:val="hybridMultilevel"/>
    <w:tmpl w:val="F972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6195D"/>
    <w:multiLevelType w:val="hybridMultilevel"/>
    <w:tmpl w:val="8AC0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E5C25"/>
    <w:multiLevelType w:val="hybridMultilevel"/>
    <w:tmpl w:val="6026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14"/>
    <w:rsid w:val="00010403"/>
    <w:rsid w:val="00066D01"/>
    <w:rsid w:val="00067340"/>
    <w:rsid w:val="00072C35"/>
    <w:rsid w:val="000A11C9"/>
    <w:rsid w:val="000B35A5"/>
    <w:rsid w:val="00196A15"/>
    <w:rsid w:val="001D2C65"/>
    <w:rsid w:val="00200098"/>
    <w:rsid w:val="002305BB"/>
    <w:rsid w:val="00272F77"/>
    <w:rsid w:val="002761D0"/>
    <w:rsid w:val="00280A3B"/>
    <w:rsid w:val="00282E1F"/>
    <w:rsid w:val="002940B7"/>
    <w:rsid w:val="002C2384"/>
    <w:rsid w:val="00307F56"/>
    <w:rsid w:val="00341A16"/>
    <w:rsid w:val="00392809"/>
    <w:rsid w:val="003B3882"/>
    <w:rsid w:val="003E76E3"/>
    <w:rsid w:val="00407314"/>
    <w:rsid w:val="004336BF"/>
    <w:rsid w:val="00434C72"/>
    <w:rsid w:val="004828D3"/>
    <w:rsid w:val="00486350"/>
    <w:rsid w:val="00487D18"/>
    <w:rsid w:val="004A652A"/>
    <w:rsid w:val="004C32CD"/>
    <w:rsid w:val="004C7801"/>
    <w:rsid w:val="004D4DE7"/>
    <w:rsid w:val="004E7864"/>
    <w:rsid w:val="00576CDC"/>
    <w:rsid w:val="005C517E"/>
    <w:rsid w:val="005E0F35"/>
    <w:rsid w:val="00602D3A"/>
    <w:rsid w:val="00605030"/>
    <w:rsid w:val="00610D44"/>
    <w:rsid w:val="00614179"/>
    <w:rsid w:val="00623A47"/>
    <w:rsid w:val="00635AF4"/>
    <w:rsid w:val="006A1D0E"/>
    <w:rsid w:val="006A7D7A"/>
    <w:rsid w:val="006E3E66"/>
    <w:rsid w:val="006F283D"/>
    <w:rsid w:val="00700FD6"/>
    <w:rsid w:val="0073422C"/>
    <w:rsid w:val="00742A91"/>
    <w:rsid w:val="00757C60"/>
    <w:rsid w:val="007969EF"/>
    <w:rsid w:val="007D32B3"/>
    <w:rsid w:val="007F2A68"/>
    <w:rsid w:val="00802F04"/>
    <w:rsid w:val="00821EEF"/>
    <w:rsid w:val="0082626E"/>
    <w:rsid w:val="008D7E24"/>
    <w:rsid w:val="00920863"/>
    <w:rsid w:val="00922760"/>
    <w:rsid w:val="00940212"/>
    <w:rsid w:val="0098333D"/>
    <w:rsid w:val="009D30B7"/>
    <w:rsid w:val="00A2697D"/>
    <w:rsid w:val="00A35FBC"/>
    <w:rsid w:val="00A66E66"/>
    <w:rsid w:val="00A827E4"/>
    <w:rsid w:val="00AB7E2D"/>
    <w:rsid w:val="00AF00A7"/>
    <w:rsid w:val="00B11337"/>
    <w:rsid w:val="00B6521E"/>
    <w:rsid w:val="00B70517"/>
    <w:rsid w:val="00BF373C"/>
    <w:rsid w:val="00C35F56"/>
    <w:rsid w:val="00C612C4"/>
    <w:rsid w:val="00C829DA"/>
    <w:rsid w:val="00C865C9"/>
    <w:rsid w:val="00C9346B"/>
    <w:rsid w:val="00CA3C85"/>
    <w:rsid w:val="00CC13BB"/>
    <w:rsid w:val="00D05615"/>
    <w:rsid w:val="00D1515D"/>
    <w:rsid w:val="00D152F3"/>
    <w:rsid w:val="00D713DE"/>
    <w:rsid w:val="00D95CCC"/>
    <w:rsid w:val="00DC3019"/>
    <w:rsid w:val="00E00786"/>
    <w:rsid w:val="00E34FB2"/>
    <w:rsid w:val="00E462BD"/>
    <w:rsid w:val="00E83333"/>
    <w:rsid w:val="00EB0CE1"/>
    <w:rsid w:val="00EC3753"/>
    <w:rsid w:val="00F30542"/>
    <w:rsid w:val="00FB5DB7"/>
    <w:rsid w:val="00FE0207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AC1B9C"/>
  <w15:chartTrackingRefBased/>
  <w15:docId w15:val="{A0956F06-5757-4AC9-A84C-F1EA883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FE02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C60"/>
    <w:pPr>
      <w:ind w:left="720"/>
      <w:contextualSpacing/>
    </w:pPr>
  </w:style>
  <w:style w:type="table" w:styleId="TableGrid">
    <w:name w:val="Table Grid"/>
    <w:basedOn w:val="TableNormal"/>
    <w:uiPriority w:val="39"/>
    <w:rsid w:val="0048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030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0A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0A7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0A7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5C9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I002\Downloads\Factsheet-Navy-PRINTONLY-Template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1DBA9C983844B8E3F04B9A268B07A" ma:contentTypeVersion="12" ma:contentTypeDescription="Create a new document." ma:contentTypeScope="" ma:versionID="afd603355d1a784b9a1e3574901db309">
  <xsd:schema xmlns:xsd="http://www.w3.org/2001/XMLSchema" xmlns:xs="http://www.w3.org/2001/XMLSchema" xmlns:p="http://schemas.microsoft.com/office/2006/metadata/properties" xmlns:ns1="http://schemas.microsoft.com/sharepoint/v3" xmlns:ns3="8e37945f-d648-471d-a4ff-ccb13af51a57" xmlns:ns4="9fdf8f92-2810-4938-bca0-1c7bea753c86" targetNamespace="http://schemas.microsoft.com/office/2006/metadata/properties" ma:root="true" ma:fieldsID="0259bd39bba4917e9940efd1d081b813" ns1:_="" ns3:_="" ns4:_="">
    <xsd:import namespace="http://schemas.microsoft.com/sharepoint/v3"/>
    <xsd:import namespace="8e37945f-d648-471d-a4ff-ccb13af51a57"/>
    <xsd:import namespace="9fdf8f92-2810-4938-bca0-1c7bea753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7945f-d648-471d-a4ff-ccb13af51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f8f92-2810-4938-bca0-1c7bea753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A19E6-E775-4806-BC23-0429BAA01783}">
  <ds:schemaRefs>
    <ds:schemaRef ds:uri="http://schemas.microsoft.com/sharepoint/v3"/>
    <ds:schemaRef ds:uri="http://purl.org/dc/terms/"/>
    <ds:schemaRef ds:uri="http://schemas.openxmlformats.org/package/2006/metadata/core-properties"/>
    <ds:schemaRef ds:uri="8e37945f-d648-471d-a4ff-ccb13af51a57"/>
    <ds:schemaRef ds:uri="http://schemas.microsoft.com/office/2006/documentManagement/types"/>
    <ds:schemaRef ds:uri="http://schemas.microsoft.com/office/infopath/2007/PartnerControls"/>
    <ds:schemaRef ds:uri="9fdf8f92-2810-4938-bca0-1c7bea753c8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82E58-37BB-42D6-BDF4-77BC8B409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86415-F6AF-4EC4-8D71-ADE4B6DDA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37945f-d648-471d-a4ff-ccb13af51a57"/>
    <ds:schemaRef ds:uri="9fdf8f92-2810-4938-bca0-1c7bea75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Factsheet-Navy-PRINTONLY-Template (4).dotx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with blue header and right column contact</vt:lpstr>
    </vt:vector>
  </TitlesOfParts>
  <Company>Hennepin County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with blue header and right column contact</dc:title>
  <dc:subject/>
  <dc:creator>Kyle Mianulli</dc:creator>
  <cp:keywords/>
  <dc:description/>
  <cp:lastModifiedBy>Anne C. Pederson</cp:lastModifiedBy>
  <cp:revision>2</cp:revision>
  <cp:lastPrinted>2019-11-14T16:49:00Z</cp:lastPrinted>
  <dcterms:created xsi:type="dcterms:W3CDTF">2020-04-03T21:19:00Z</dcterms:created>
  <dcterms:modified xsi:type="dcterms:W3CDTF">2020-04-03T21:19:00Z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0x010100AB41DBA9C983844B8E3F04B9A268B07A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