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F4CF" w14:textId="32FBD9BB" w:rsidR="00D209E7" w:rsidRDefault="00D61C04" w:rsidP="002E1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F75F7C">
        <w:rPr>
          <w:rFonts w:ascii="Times New Roman" w:hAnsi="Times New Roman" w:cs="Times New Roman"/>
          <w:b/>
          <w:sz w:val="28"/>
          <w:szCs w:val="28"/>
        </w:rPr>
        <w:t>2</w:t>
      </w:r>
      <w:r w:rsidR="00E02AB2">
        <w:rPr>
          <w:rFonts w:ascii="Times New Roman" w:hAnsi="Times New Roman" w:cs="Times New Roman"/>
          <w:b/>
          <w:sz w:val="28"/>
          <w:szCs w:val="28"/>
        </w:rPr>
        <w:t>3</w:t>
      </w:r>
      <w:r w:rsidR="002E1F85" w:rsidRPr="002E1F85">
        <w:rPr>
          <w:rFonts w:ascii="Times New Roman" w:hAnsi="Times New Roman" w:cs="Times New Roman"/>
          <w:b/>
          <w:sz w:val="28"/>
          <w:szCs w:val="28"/>
        </w:rPr>
        <w:t xml:space="preserve"> Hennepin County/Minneapolis CoC </w:t>
      </w:r>
      <w:r w:rsidR="009A476B">
        <w:rPr>
          <w:rFonts w:ascii="Times New Roman" w:hAnsi="Times New Roman" w:cs="Times New Roman"/>
          <w:b/>
          <w:sz w:val="28"/>
          <w:szCs w:val="28"/>
        </w:rPr>
        <w:t>NOF</w:t>
      </w:r>
      <w:r w:rsidR="00394352">
        <w:rPr>
          <w:rFonts w:ascii="Times New Roman" w:hAnsi="Times New Roman" w:cs="Times New Roman"/>
          <w:b/>
          <w:sz w:val="28"/>
          <w:szCs w:val="28"/>
        </w:rPr>
        <w:t>O</w:t>
      </w:r>
      <w:r w:rsidR="009A476B">
        <w:rPr>
          <w:rFonts w:ascii="Times New Roman" w:hAnsi="Times New Roman" w:cs="Times New Roman"/>
          <w:b/>
          <w:sz w:val="28"/>
          <w:szCs w:val="28"/>
        </w:rPr>
        <w:t xml:space="preserve"> Ranking Process, </w:t>
      </w:r>
      <w:r w:rsidR="00FA12A9">
        <w:rPr>
          <w:rFonts w:ascii="Times New Roman" w:hAnsi="Times New Roman" w:cs="Times New Roman"/>
          <w:b/>
          <w:sz w:val="28"/>
          <w:szCs w:val="28"/>
        </w:rPr>
        <w:t>Procedures</w:t>
      </w:r>
      <w:r w:rsidR="009A476B">
        <w:rPr>
          <w:rFonts w:ascii="Times New Roman" w:hAnsi="Times New Roman" w:cs="Times New Roman"/>
          <w:b/>
          <w:sz w:val="28"/>
          <w:szCs w:val="28"/>
        </w:rPr>
        <w:t xml:space="preserve">, and </w:t>
      </w:r>
      <w:r w:rsidR="00266258">
        <w:rPr>
          <w:rFonts w:ascii="Times New Roman" w:hAnsi="Times New Roman" w:cs="Times New Roman"/>
          <w:b/>
          <w:sz w:val="28"/>
          <w:szCs w:val="28"/>
        </w:rPr>
        <w:t>S</w:t>
      </w:r>
      <w:r w:rsidR="009A476B">
        <w:rPr>
          <w:rFonts w:ascii="Times New Roman" w:hAnsi="Times New Roman" w:cs="Times New Roman"/>
          <w:b/>
          <w:sz w:val="28"/>
          <w:szCs w:val="28"/>
        </w:rPr>
        <w:t xml:space="preserve">core </w:t>
      </w:r>
      <w:r w:rsidR="00266258">
        <w:rPr>
          <w:rFonts w:ascii="Times New Roman" w:hAnsi="Times New Roman" w:cs="Times New Roman"/>
          <w:b/>
          <w:sz w:val="28"/>
          <w:szCs w:val="28"/>
        </w:rPr>
        <w:t>T</w:t>
      </w:r>
      <w:r w:rsidR="009A476B">
        <w:rPr>
          <w:rFonts w:ascii="Times New Roman" w:hAnsi="Times New Roman" w:cs="Times New Roman"/>
          <w:b/>
          <w:sz w:val="28"/>
          <w:szCs w:val="28"/>
        </w:rPr>
        <w:t>ool</w:t>
      </w:r>
    </w:p>
    <w:p w14:paraId="17FDC708" w14:textId="77777777" w:rsidR="002E1F85" w:rsidRDefault="002E1F85" w:rsidP="002E1F85">
      <w:pPr>
        <w:spacing w:after="0" w:line="240" w:lineRule="auto"/>
        <w:rPr>
          <w:rFonts w:ascii="Times New Roman" w:hAnsi="Times New Roman" w:cs="Times New Roman"/>
        </w:rPr>
      </w:pPr>
    </w:p>
    <w:p w14:paraId="7DC934C0" w14:textId="77777777" w:rsidR="002E1F85" w:rsidRDefault="002E1F85" w:rsidP="002E1F85">
      <w:pPr>
        <w:spacing w:after="0" w:line="240" w:lineRule="auto"/>
        <w:rPr>
          <w:rFonts w:ascii="Times New Roman" w:hAnsi="Times New Roman" w:cs="Times New Roman"/>
        </w:rPr>
      </w:pPr>
    </w:p>
    <w:p w14:paraId="2AF9A875" w14:textId="28146761" w:rsidR="00E11DF0" w:rsidRDefault="00E11DF0" w:rsidP="00E11DF0">
      <w:pPr>
        <w:spacing w:after="0" w:line="240" w:lineRule="auto"/>
        <w:jc w:val="both"/>
        <w:rPr>
          <w:rFonts w:ascii="Times New Roman" w:hAnsi="Times New Roman" w:cs="Times New Roman"/>
        </w:rPr>
      </w:pPr>
      <w:r>
        <w:rPr>
          <w:rFonts w:ascii="Times New Roman" w:hAnsi="Times New Roman" w:cs="Times New Roman"/>
        </w:rPr>
        <w:t>The</w:t>
      </w:r>
      <w:r w:rsidR="008E2C84">
        <w:rPr>
          <w:rFonts w:ascii="Times New Roman" w:hAnsi="Times New Roman" w:cs="Times New Roman"/>
        </w:rPr>
        <w:t xml:space="preserve"> </w:t>
      </w:r>
      <w:r w:rsidR="00356A8F">
        <w:rPr>
          <w:rFonts w:ascii="Times New Roman" w:hAnsi="Times New Roman" w:cs="Times New Roman"/>
        </w:rPr>
        <w:t xml:space="preserve">working </w:t>
      </w:r>
      <w:r w:rsidR="008E2C84">
        <w:rPr>
          <w:rFonts w:ascii="Times New Roman" w:hAnsi="Times New Roman" w:cs="Times New Roman"/>
        </w:rPr>
        <w:t>committee of the Minneapolis/Hennepin CoC Governing board (</w:t>
      </w:r>
      <w:r w:rsidR="00356A8F">
        <w:rPr>
          <w:rFonts w:ascii="Times New Roman" w:hAnsi="Times New Roman" w:cs="Times New Roman"/>
        </w:rPr>
        <w:t>CoC</w:t>
      </w:r>
      <w:r w:rsidR="008E2C84">
        <w:rPr>
          <w:rFonts w:ascii="Times New Roman" w:hAnsi="Times New Roman" w:cs="Times New Roman"/>
        </w:rPr>
        <w:t xml:space="preserve"> Funding</w:t>
      </w:r>
      <w:r w:rsidR="00356A8F">
        <w:rPr>
          <w:rFonts w:ascii="Times New Roman" w:hAnsi="Times New Roman" w:cs="Times New Roman"/>
        </w:rPr>
        <w:t xml:space="preserve"> committee</w:t>
      </w:r>
      <w:r w:rsidR="008E2C84">
        <w:rPr>
          <w:rFonts w:ascii="Times New Roman" w:hAnsi="Times New Roman" w:cs="Times New Roman"/>
        </w:rPr>
        <w:t>)</w:t>
      </w:r>
      <w:r>
        <w:rPr>
          <w:rFonts w:ascii="Times New Roman" w:hAnsi="Times New Roman" w:cs="Times New Roman"/>
        </w:rPr>
        <w:t xml:space="preserve"> is charged with directing this community’s annual </w:t>
      </w:r>
      <w:r w:rsidR="00D61C04">
        <w:rPr>
          <w:rFonts w:ascii="Times New Roman" w:hAnsi="Times New Roman" w:cs="Times New Roman"/>
        </w:rPr>
        <w:t xml:space="preserve">HUD CoC Program funding of </w:t>
      </w:r>
      <w:r w:rsidR="009C2900">
        <w:rPr>
          <w:rFonts w:ascii="Times New Roman" w:hAnsi="Times New Roman" w:cs="Times New Roman"/>
        </w:rPr>
        <w:t>approximately</w:t>
      </w:r>
      <w:r w:rsidR="00D61C04">
        <w:rPr>
          <w:rFonts w:ascii="Times New Roman" w:hAnsi="Times New Roman" w:cs="Times New Roman"/>
        </w:rPr>
        <w:t xml:space="preserve"> $1</w:t>
      </w:r>
      <w:r w:rsidR="00AD1CD7">
        <w:rPr>
          <w:rFonts w:ascii="Times New Roman" w:hAnsi="Times New Roman" w:cs="Times New Roman"/>
        </w:rPr>
        <w:t>4</w:t>
      </w:r>
      <w:r w:rsidR="00A32C30">
        <w:rPr>
          <w:rFonts w:ascii="Times New Roman" w:hAnsi="Times New Roman" w:cs="Times New Roman"/>
        </w:rPr>
        <w:t>.5</w:t>
      </w:r>
      <w:r>
        <w:rPr>
          <w:rFonts w:ascii="Times New Roman" w:hAnsi="Times New Roman" w:cs="Times New Roman"/>
        </w:rPr>
        <w:t xml:space="preserve"> million to meet federal requirements and local needs in its efforts to address and end homelessness.  To accomplish this goal, the Committee sets priorities for new project funding, and ranks renewal and new applications, based on project and CoC performance criteria, as well as local and HUD priorities.</w:t>
      </w:r>
    </w:p>
    <w:p w14:paraId="46C049F9" w14:textId="77777777" w:rsidR="00E11DF0" w:rsidRDefault="00E11DF0" w:rsidP="00E11DF0">
      <w:pPr>
        <w:spacing w:after="0" w:line="240" w:lineRule="auto"/>
        <w:jc w:val="both"/>
        <w:rPr>
          <w:rFonts w:ascii="Times New Roman" w:hAnsi="Times New Roman" w:cs="Times New Roman"/>
        </w:rPr>
      </w:pPr>
    </w:p>
    <w:p w14:paraId="59E2BB82" w14:textId="77777777" w:rsidR="00E11DF0" w:rsidRDefault="00E11DF0" w:rsidP="00E11DF0">
      <w:pPr>
        <w:spacing w:after="0" w:line="240" w:lineRule="auto"/>
        <w:jc w:val="both"/>
        <w:rPr>
          <w:rFonts w:ascii="Times New Roman" w:hAnsi="Times New Roman" w:cs="Times New Roman"/>
        </w:rPr>
      </w:pPr>
    </w:p>
    <w:p w14:paraId="6A405333" w14:textId="77777777" w:rsidR="00E11DF0" w:rsidRDefault="00E11DF0" w:rsidP="001F1D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HUD McKinney-Vento Application Values</w:t>
      </w:r>
    </w:p>
    <w:p w14:paraId="40C4B7B9" w14:textId="77777777" w:rsidR="00E11DF0" w:rsidRDefault="00E11DF0" w:rsidP="001F1DBE">
      <w:pPr>
        <w:spacing w:after="0" w:line="240" w:lineRule="auto"/>
        <w:jc w:val="both"/>
        <w:rPr>
          <w:rFonts w:ascii="Times New Roman" w:hAnsi="Times New Roman" w:cs="Times New Roman"/>
        </w:rPr>
      </w:pPr>
      <w:r>
        <w:rPr>
          <w:rFonts w:ascii="Times New Roman" w:hAnsi="Times New Roman" w:cs="Times New Roman"/>
        </w:rPr>
        <w:t>In developing its overall strategy to address and end homelessness, and in particular with respect to ranking of renewal projects and solicitation of new project applications, the CoC and its Funding Committee are committed to upholding and applying the following values:</w:t>
      </w:r>
    </w:p>
    <w:p w14:paraId="55C91922" w14:textId="77777777" w:rsidR="00E11DF0" w:rsidRDefault="00E11DF0" w:rsidP="001F1DBE">
      <w:pPr>
        <w:spacing w:after="0" w:line="240" w:lineRule="auto"/>
        <w:jc w:val="both"/>
        <w:rPr>
          <w:rFonts w:ascii="Times New Roman" w:hAnsi="Times New Roman" w:cs="Times New Roman"/>
        </w:rPr>
      </w:pPr>
    </w:p>
    <w:p w14:paraId="1ED620E5" w14:textId="77777777" w:rsidR="00E11DF0" w:rsidRPr="00E11DF0" w:rsidRDefault="00E11DF0" w:rsidP="00E11DF0">
      <w:pPr>
        <w:pStyle w:val="ListParagraph"/>
        <w:numPr>
          <w:ilvl w:val="0"/>
          <w:numId w:val="3"/>
        </w:numPr>
        <w:spacing w:after="0" w:line="240" w:lineRule="auto"/>
        <w:rPr>
          <w:rFonts w:ascii="Times New Roman" w:hAnsi="Times New Roman" w:cs="Times New Roman"/>
        </w:rPr>
      </w:pPr>
      <w:r w:rsidRPr="00E11DF0">
        <w:rPr>
          <w:rFonts w:ascii="Times New Roman" w:hAnsi="Times New Roman" w:cs="Times New Roman"/>
        </w:rPr>
        <w:t>Maintain as much HUD Continuum of Care Program funding in our CoC as possible.</w:t>
      </w:r>
    </w:p>
    <w:p w14:paraId="17B8A81E" w14:textId="77777777" w:rsidR="00E11DF0" w:rsidRPr="00E11DF0" w:rsidRDefault="00E11DF0" w:rsidP="00E11DF0">
      <w:pPr>
        <w:pStyle w:val="ListParagraph"/>
        <w:numPr>
          <w:ilvl w:val="0"/>
          <w:numId w:val="3"/>
        </w:numPr>
        <w:spacing w:after="0" w:line="240" w:lineRule="auto"/>
        <w:rPr>
          <w:rFonts w:ascii="Times New Roman" w:hAnsi="Times New Roman" w:cs="Times New Roman"/>
        </w:rPr>
      </w:pPr>
      <w:r w:rsidRPr="00E11DF0">
        <w:rPr>
          <w:rFonts w:ascii="Times New Roman" w:hAnsi="Times New Roman" w:cs="Times New Roman"/>
        </w:rPr>
        <w:t>Promote our goal to make homelessness rare, brief, and one time in Minneapolis/Hennepin County and address issues of disproportionality</w:t>
      </w:r>
    </w:p>
    <w:p w14:paraId="22163FD9" w14:textId="77777777" w:rsidR="00E11DF0" w:rsidRPr="00E11DF0" w:rsidRDefault="00E11DF0" w:rsidP="00E11DF0">
      <w:pPr>
        <w:pStyle w:val="ListParagraph"/>
        <w:numPr>
          <w:ilvl w:val="0"/>
          <w:numId w:val="3"/>
        </w:numPr>
        <w:spacing w:after="0" w:line="240" w:lineRule="auto"/>
        <w:rPr>
          <w:rFonts w:ascii="Times New Roman" w:hAnsi="Times New Roman" w:cs="Times New Roman"/>
        </w:rPr>
      </w:pPr>
      <w:r w:rsidRPr="00E11DF0">
        <w:rPr>
          <w:rFonts w:ascii="Times New Roman" w:hAnsi="Times New Roman" w:cs="Times New Roman"/>
        </w:rPr>
        <w:t>Prioritize projects that:</w:t>
      </w:r>
    </w:p>
    <w:p w14:paraId="4A9C1D1B" w14:textId="77777777"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Actively participate in the Continuum of Care and help advance collective goals</w:t>
      </w:r>
    </w:p>
    <w:p w14:paraId="62157444" w14:textId="77777777"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Have movement to permanent housing and subsequent stability as the primary focus</w:t>
      </w:r>
    </w:p>
    <w:p w14:paraId="6C1A3E46" w14:textId="77777777"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Focus on those who are literally homeless (streets, shelter, transitional housing for homeless)</w:t>
      </w:r>
    </w:p>
    <w:p w14:paraId="45D40102" w14:textId="60AE8185"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 xml:space="preserve">Participate in the HMIS with complete, </w:t>
      </w:r>
      <w:r w:rsidR="00D37581">
        <w:rPr>
          <w:rFonts w:ascii="Times New Roman" w:hAnsi="Times New Roman" w:cs="Times New Roman"/>
        </w:rPr>
        <w:t>high-quality</w:t>
      </w:r>
      <w:r w:rsidRPr="00E11DF0">
        <w:rPr>
          <w:rFonts w:ascii="Times New Roman" w:hAnsi="Times New Roman" w:cs="Times New Roman"/>
        </w:rPr>
        <w:t xml:space="preserve"> data</w:t>
      </w:r>
    </w:p>
    <w:p w14:paraId="7137940C" w14:textId="77777777"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Demonstrate low barriers to program entry</w:t>
      </w:r>
    </w:p>
    <w:p w14:paraId="7C3786E5" w14:textId="77777777"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Perform well against HUD McKinney Continuum of Care goals and positively impact system performance</w:t>
      </w:r>
    </w:p>
    <w:p w14:paraId="793EE6D0" w14:textId="77777777" w:rsidR="00E11DF0" w:rsidRPr="00E11DF0" w:rsidRDefault="00E11DF0" w:rsidP="00E11DF0">
      <w:pPr>
        <w:pStyle w:val="ListParagraph"/>
        <w:numPr>
          <w:ilvl w:val="1"/>
          <w:numId w:val="3"/>
        </w:numPr>
        <w:spacing w:after="0" w:line="240" w:lineRule="auto"/>
        <w:rPr>
          <w:rFonts w:ascii="Times New Roman" w:hAnsi="Times New Roman" w:cs="Times New Roman"/>
        </w:rPr>
      </w:pPr>
      <w:r w:rsidRPr="00E11DF0">
        <w:rPr>
          <w:rFonts w:ascii="Times New Roman" w:hAnsi="Times New Roman" w:cs="Times New Roman"/>
        </w:rPr>
        <w:t>Consistently meet and exceed operational standards for spending, match, occupancy and reporting.</w:t>
      </w:r>
    </w:p>
    <w:p w14:paraId="7D29C1DB" w14:textId="77777777" w:rsidR="00E11DF0" w:rsidRPr="00E11DF0" w:rsidRDefault="00E11DF0" w:rsidP="00E11DF0">
      <w:pPr>
        <w:spacing w:after="0" w:line="240" w:lineRule="auto"/>
        <w:jc w:val="both"/>
        <w:rPr>
          <w:rFonts w:ascii="Times New Roman" w:hAnsi="Times New Roman" w:cs="Times New Roman"/>
        </w:rPr>
      </w:pPr>
    </w:p>
    <w:p w14:paraId="45FED7FC" w14:textId="77777777" w:rsidR="00E11DF0" w:rsidRDefault="00E11DF0" w:rsidP="001F1DBE">
      <w:pPr>
        <w:spacing w:after="0" w:line="240" w:lineRule="auto"/>
        <w:jc w:val="both"/>
        <w:rPr>
          <w:rFonts w:ascii="Times New Roman" w:hAnsi="Times New Roman" w:cs="Times New Roman"/>
          <w:b/>
          <w:sz w:val="24"/>
          <w:szCs w:val="24"/>
        </w:rPr>
      </w:pPr>
    </w:p>
    <w:p w14:paraId="442BACAD" w14:textId="5E9EE14A" w:rsidR="009F6BC3" w:rsidRPr="009F6BC3" w:rsidRDefault="00E11DF0" w:rsidP="002E1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1F1DBE" w:rsidRPr="001F1DBE">
        <w:rPr>
          <w:rFonts w:ascii="Times New Roman" w:hAnsi="Times New Roman" w:cs="Times New Roman"/>
          <w:b/>
          <w:sz w:val="24"/>
          <w:szCs w:val="24"/>
        </w:rPr>
        <w:t>I. Priority Populations</w:t>
      </w:r>
      <w:r w:rsidR="002B0892">
        <w:rPr>
          <w:rFonts w:ascii="Times New Roman" w:hAnsi="Times New Roman" w:cs="Times New Roman"/>
          <w:b/>
          <w:sz w:val="24"/>
          <w:szCs w:val="24"/>
        </w:rPr>
        <w:t xml:space="preserve"> and Activities</w:t>
      </w:r>
    </w:p>
    <w:p w14:paraId="2C80D910" w14:textId="1908B380" w:rsidR="009F6BC3" w:rsidRPr="00865F07" w:rsidRDefault="009F6BC3" w:rsidP="009F6BC3">
      <w:pPr>
        <w:spacing w:after="0" w:line="240" w:lineRule="auto"/>
        <w:jc w:val="both"/>
        <w:rPr>
          <w:rFonts w:ascii="Times New Roman" w:hAnsi="Times New Roman" w:cs="Times New Roman"/>
        </w:rPr>
      </w:pPr>
      <w:r w:rsidRPr="009F6BC3">
        <w:rPr>
          <w:rFonts w:ascii="Times New Roman" w:hAnsi="Times New Roman" w:cs="Times New Roman"/>
        </w:rPr>
        <w:t>In preparation for HUD’s 202</w:t>
      </w:r>
      <w:r w:rsidR="001E3B1D">
        <w:rPr>
          <w:rFonts w:ascii="Times New Roman" w:hAnsi="Times New Roman" w:cs="Times New Roman"/>
        </w:rPr>
        <w:t>3</w:t>
      </w:r>
      <w:r w:rsidRPr="009F6BC3">
        <w:rPr>
          <w:rFonts w:ascii="Times New Roman" w:hAnsi="Times New Roman" w:cs="Times New Roman"/>
        </w:rPr>
        <w:t xml:space="preserve"> COC Program Competition (NOF</w:t>
      </w:r>
      <w:r w:rsidR="00AD1CD7">
        <w:rPr>
          <w:rFonts w:ascii="Times New Roman" w:hAnsi="Times New Roman" w:cs="Times New Roman"/>
        </w:rPr>
        <w:t>O</w:t>
      </w:r>
      <w:r w:rsidRPr="009F6BC3">
        <w:rPr>
          <w:rFonts w:ascii="Times New Roman" w:hAnsi="Times New Roman" w:cs="Times New Roman"/>
        </w:rPr>
        <w:t xml:space="preserve">) the CoC Governing Board examined local needs as identified by the Heading Home Hennepin Plan and </w:t>
      </w:r>
      <w:r w:rsidR="008756BD">
        <w:rPr>
          <w:rFonts w:ascii="Times New Roman" w:hAnsi="Times New Roman" w:cs="Times New Roman"/>
        </w:rPr>
        <w:t>Housing Stability</w:t>
      </w:r>
      <w:r w:rsidRPr="009F6BC3">
        <w:rPr>
          <w:rFonts w:ascii="Times New Roman" w:hAnsi="Times New Roman" w:cs="Times New Roman"/>
        </w:rPr>
        <w:t>.  Following a review of relevant data the CoC Funding Committee approved the priority recommendations on</w:t>
      </w:r>
      <w:r w:rsidR="001E3B1D">
        <w:rPr>
          <w:rFonts w:ascii="Times New Roman" w:hAnsi="Times New Roman" w:cs="Times New Roman"/>
        </w:rPr>
        <w:t xml:space="preserve"> </w:t>
      </w:r>
      <w:r w:rsidR="00F173D8" w:rsidRPr="00F173D8">
        <w:rPr>
          <w:rFonts w:ascii="Times New Roman" w:hAnsi="Times New Roman" w:cs="Times New Roman"/>
          <w:b/>
          <w:bCs/>
        </w:rPr>
        <w:t>May 10</w:t>
      </w:r>
      <w:r w:rsidR="00F173D8" w:rsidRPr="00F173D8">
        <w:rPr>
          <w:rFonts w:ascii="Times New Roman" w:hAnsi="Times New Roman" w:cs="Times New Roman"/>
          <w:b/>
          <w:bCs/>
          <w:vertAlign w:val="superscript"/>
        </w:rPr>
        <w:t>th</w:t>
      </w:r>
      <w:r w:rsidR="00F173D8" w:rsidRPr="00F173D8">
        <w:rPr>
          <w:rFonts w:ascii="Times New Roman" w:hAnsi="Times New Roman" w:cs="Times New Roman"/>
          <w:b/>
          <w:bCs/>
        </w:rPr>
        <w:t>, 2023</w:t>
      </w:r>
      <w:r w:rsidRPr="00865F07">
        <w:rPr>
          <w:rFonts w:ascii="Times New Roman" w:hAnsi="Times New Roman" w:cs="Times New Roman"/>
        </w:rPr>
        <w:t>. The committee made a recommendation to prioritize projects focusing on</w:t>
      </w:r>
      <w:r w:rsidR="00F173D8" w:rsidRPr="00865F07">
        <w:rPr>
          <w:rFonts w:ascii="Times New Roman" w:hAnsi="Times New Roman" w:cs="Times New Roman"/>
          <w:color w:val="FF0000"/>
        </w:rPr>
        <w:t xml:space="preserve"> </w:t>
      </w:r>
      <w:r w:rsidR="00F173D8" w:rsidRPr="00865F07">
        <w:rPr>
          <w:rFonts w:ascii="Times New Roman" w:hAnsi="Times New Roman" w:cs="Times New Roman"/>
        </w:rPr>
        <w:t xml:space="preserve">serving families and/or chronically homeless single adults in permanent supportive housing programs that add to available inventory </w:t>
      </w:r>
      <w:r w:rsidRPr="00865F07">
        <w:rPr>
          <w:rFonts w:ascii="Times New Roman" w:hAnsi="Times New Roman" w:cs="Times New Roman"/>
        </w:rPr>
        <w:t>in the 202</w:t>
      </w:r>
      <w:r w:rsidR="001E3B1D" w:rsidRPr="00865F07">
        <w:rPr>
          <w:rFonts w:ascii="Times New Roman" w:hAnsi="Times New Roman" w:cs="Times New Roman"/>
        </w:rPr>
        <w:t>3</w:t>
      </w:r>
      <w:r w:rsidRPr="00865F07">
        <w:rPr>
          <w:rFonts w:ascii="Times New Roman" w:hAnsi="Times New Roman" w:cs="Times New Roman"/>
        </w:rPr>
        <w:t xml:space="preserve"> NOF</w:t>
      </w:r>
      <w:r w:rsidR="00AD1CD7" w:rsidRPr="00865F07">
        <w:rPr>
          <w:rFonts w:ascii="Times New Roman" w:hAnsi="Times New Roman" w:cs="Times New Roman"/>
        </w:rPr>
        <w:t>O</w:t>
      </w:r>
      <w:r w:rsidRPr="00865F07">
        <w:rPr>
          <w:rFonts w:ascii="Times New Roman" w:hAnsi="Times New Roman" w:cs="Times New Roman"/>
        </w:rPr>
        <w:t xml:space="preserve"> competition ranking process.  The Executive Committee formally approved these priority populations </w:t>
      </w:r>
      <w:r w:rsidR="00D37581" w:rsidRPr="00865F07">
        <w:rPr>
          <w:rFonts w:ascii="Times New Roman" w:hAnsi="Times New Roman" w:cs="Times New Roman"/>
        </w:rPr>
        <w:t xml:space="preserve">on </w:t>
      </w:r>
      <w:r w:rsidR="00F173D8" w:rsidRPr="00865F07">
        <w:rPr>
          <w:rFonts w:ascii="Times New Roman" w:hAnsi="Times New Roman" w:cs="Times New Roman"/>
          <w:b/>
          <w:bCs/>
        </w:rPr>
        <w:t>June 28</w:t>
      </w:r>
      <w:r w:rsidR="00F173D8" w:rsidRPr="00865F07">
        <w:rPr>
          <w:rFonts w:ascii="Times New Roman" w:hAnsi="Times New Roman" w:cs="Times New Roman"/>
          <w:b/>
          <w:bCs/>
          <w:vertAlign w:val="superscript"/>
        </w:rPr>
        <w:t>th</w:t>
      </w:r>
      <w:r w:rsidR="00F173D8" w:rsidRPr="00865F07">
        <w:rPr>
          <w:rFonts w:ascii="Times New Roman" w:hAnsi="Times New Roman" w:cs="Times New Roman"/>
          <w:b/>
          <w:bCs/>
        </w:rPr>
        <w:t>, 2023.</w:t>
      </w:r>
    </w:p>
    <w:p w14:paraId="360B8C42" w14:textId="74108BA7" w:rsidR="00D37581" w:rsidRPr="00865F07" w:rsidRDefault="00D37581" w:rsidP="009F6BC3">
      <w:pPr>
        <w:spacing w:after="0" w:line="240" w:lineRule="auto"/>
        <w:jc w:val="both"/>
        <w:rPr>
          <w:rFonts w:ascii="Times New Roman" w:hAnsi="Times New Roman" w:cs="Times New Roman"/>
        </w:rPr>
      </w:pPr>
    </w:p>
    <w:p w14:paraId="70C692EB" w14:textId="66911CDF" w:rsidR="00D37581" w:rsidRPr="00865F07" w:rsidRDefault="00D37581" w:rsidP="00D37581">
      <w:pPr>
        <w:spacing w:after="0" w:line="240" w:lineRule="auto"/>
        <w:jc w:val="both"/>
        <w:rPr>
          <w:rFonts w:ascii="Times New Roman" w:hAnsi="Times New Roman" w:cs="Times New Roman"/>
          <w:u w:val="single"/>
        </w:rPr>
      </w:pPr>
      <w:bookmarkStart w:id="0" w:name="_Hlk103326241"/>
      <w:r w:rsidRPr="00865F07">
        <w:rPr>
          <w:rFonts w:ascii="Times New Roman" w:hAnsi="Times New Roman" w:cs="Times New Roman"/>
          <w:u w:val="single"/>
        </w:rPr>
        <w:t>Key recommendations of support for 202</w:t>
      </w:r>
      <w:r w:rsidR="001E3B1D" w:rsidRPr="00865F07">
        <w:rPr>
          <w:rFonts w:ascii="Times New Roman" w:hAnsi="Times New Roman" w:cs="Times New Roman"/>
          <w:u w:val="single"/>
        </w:rPr>
        <w:t>3</w:t>
      </w:r>
      <w:r w:rsidRPr="00865F07">
        <w:rPr>
          <w:rFonts w:ascii="Times New Roman" w:hAnsi="Times New Roman" w:cs="Times New Roman"/>
          <w:u w:val="single"/>
        </w:rPr>
        <w:t xml:space="preserve"> NOFO:</w:t>
      </w:r>
    </w:p>
    <w:p w14:paraId="0CFF3C68" w14:textId="77777777" w:rsidR="00D37581" w:rsidRPr="00865F07" w:rsidRDefault="00D37581" w:rsidP="00D37581">
      <w:pPr>
        <w:numPr>
          <w:ilvl w:val="0"/>
          <w:numId w:val="49"/>
        </w:numPr>
        <w:spacing w:after="0" w:line="240" w:lineRule="auto"/>
        <w:jc w:val="both"/>
        <w:rPr>
          <w:rFonts w:ascii="Times New Roman" w:hAnsi="Times New Roman" w:cs="Times New Roman"/>
        </w:rPr>
      </w:pPr>
      <w:r w:rsidRPr="00865F07">
        <w:rPr>
          <w:rFonts w:ascii="Times New Roman" w:hAnsi="Times New Roman" w:cs="Times New Roman"/>
        </w:rPr>
        <w:t>Population recommendation:</w:t>
      </w:r>
    </w:p>
    <w:p w14:paraId="36BD1F26" w14:textId="4C9E9DE4" w:rsidR="00D37581" w:rsidRPr="00865F07" w:rsidRDefault="00D37581" w:rsidP="00D37581">
      <w:pPr>
        <w:numPr>
          <w:ilvl w:val="1"/>
          <w:numId w:val="49"/>
        </w:numPr>
        <w:spacing w:after="0" w:line="240" w:lineRule="auto"/>
        <w:jc w:val="both"/>
        <w:rPr>
          <w:rFonts w:ascii="Times New Roman" w:hAnsi="Times New Roman" w:cs="Times New Roman"/>
        </w:rPr>
      </w:pPr>
      <w:r w:rsidRPr="00865F07">
        <w:rPr>
          <w:rFonts w:ascii="Times New Roman" w:hAnsi="Times New Roman" w:cs="Times New Roman"/>
        </w:rPr>
        <w:t xml:space="preserve">First priority: </w:t>
      </w:r>
      <w:r w:rsidR="00865F07" w:rsidRPr="00865F07">
        <w:rPr>
          <w:rFonts w:ascii="Times New Roman" w:hAnsi="Times New Roman" w:cs="Times New Roman"/>
        </w:rPr>
        <w:t>families</w:t>
      </w:r>
    </w:p>
    <w:p w14:paraId="6E2D5D7F" w14:textId="41A17235" w:rsidR="004B290D" w:rsidRPr="00865F07" w:rsidRDefault="00D37581" w:rsidP="004B290D">
      <w:pPr>
        <w:numPr>
          <w:ilvl w:val="1"/>
          <w:numId w:val="49"/>
        </w:numPr>
        <w:spacing w:after="0" w:line="240" w:lineRule="auto"/>
        <w:jc w:val="both"/>
        <w:rPr>
          <w:rFonts w:ascii="Times New Roman" w:hAnsi="Times New Roman" w:cs="Times New Roman"/>
        </w:rPr>
      </w:pPr>
      <w:r w:rsidRPr="00865F07">
        <w:rPr>
          <w:rFonts w:ascii="Times New Roman" w:hAnsi="Times New Roman" w:cs="Times New Roman"/>
        </w:rPr>
        <w:t xml:space="preserve">Second priority: </w:t>
      </w:r>
      <w:r w:rsidR="00865F07">
        <w:rPr>
          <w:rFonts w:ascii="Times New Roman" w:hAnsi="Times New Roman" w:cs="Times New Roman"/>
        </w:rPr>
        <w:t>chronically homeless single adults</w:t>
      </w:r>
      <w:r w:rsidRPr="00865F07">
        <w:rPr>
          <w:rFonts w:ascii="Times New Roman" w:hAnsi="Times New Roman" w:cs="Times New Roman"/>
        </w:rPr>
        <w:t xml:space="preserve"> </w:t>
      </w:r>
    </w:p>
    <w:p w14:paraId="6B889142" w14:textId="77777777" w:rsidR="00D37581" w:rsidRPr="00D37581" w:rsidRDefault="00D37581" w:rsidP="00D37581">
      <w:pPr>
        <w:numPr>
          <w:ilvl w:val="0"/>
          <w:numId w:val="49"/>
        </w:numPr>
        <w:spacing w:after="0" w:line="240" w:lineRule="auto"/>
        <w:jc w:val="both"/>
        <w:rPr>
          <w:rFonts w:ascii="Times New Roman" w:hAnsi="Times New Roman" w:cs="Times New Roman"/>
        </w:rPr>
      </w:pPr>
      <w:r w:rsidRPr="00D37581">
        <w:rPr>
          <w:rFonts w:ascii="Times New Roman" w:hAnsi="Times New Roman" w:cs="Times New Roman"/>
        </w:rPr>
        <w:t>Project type recommendation:</w:t>
      </w:r>
    </w:p>
    <w:p w14:paraId="713990A7" w14:textId="354DCD12" w:rsidR="00D37581" w:rsidRPr="00D37581" w:rsidRDefault="00D37581" w:rsidP="00D37581">
      <w:pPr>
        <w:numPr>
          <w:ilvl w:val="1"/>
          <w:numId w:val="49"/>
        </w:numPr>
        <w:spacing w:after="0" w:line="240" w:lineRule="auto"/>
        <w:jc w:val="both"/>
        <w:rPr>
          <w:rFonts w:ascii="Times New Roman" w:hAnsi="Times New Roman" w:cs="Times New Roman"/>
        </w:rPr>
      </w:pPr>
      <w:r w:rsidRPr="00D37581">
        <w:rPr>
          <w:rFonts w:ascii="Times New Roman" w:hAnsi="Times New Roman" w:cs="Times New Roman"/>
        </w:rPr>
        <w:t xml:space="preserve">First priority: Permanent supportive housing projects </w:t>
      </w:r>
      <w:r w:rsidR="00865F07">
        <w:rPr>
          <w:rFonts w:ascii="Times New Roman" w:hAnsi="Times New Roman" w:cs="Times New Roman"/>
        </w:rPr>
        <w:t>that add new units</w:t>
      </w:r>
    </w:p>
    <w:p w14:paraId="486F444A" w14:textId="77777777" w:rsidR="00D37581" w:rsidRPr="00D37581" w:rsidRDefault="00D37581" w:rsidP="00D37581">
      <w:pPr>
        <w:numPr>
          <w:ilvl w:val="1"/>
          <w:numId w:val="49"/>
        </w:numPr>
        <w:spacing w:after="0" w:line="240" w:lineRule="auto"/>
        <w:jc w:val="both"/>
        <w:rPr>
          <w:rFonts w:ascii="Times New Roman" w:hAnsi="Times New Roman" w:cs="Times New Roman"/>
        </w:rPr>
      </w:pPr>
      <w:r w:rsidRPr="00D37581">
        <w:rPr>
          <w:rFonts w:ascii="Times New Roman" w:hAnsi="Times New Roman" w:cs="Times New Roman"/>
        </w:rPr>
        <w:t>Second priority: RRH projects</w:t>
      </w:r>
    </w:p>
    <w:bookmarkEnd w:id="0"/>
    <w:p w14:paraId="39CA710A" w14:textId="77777777" w:rsidR="00D37581" w:rsidRDefault="00D37581" w:rsidP="009F6BC3">
      <w:pPr>
        <w:spacing w:after="0" w:line="240" w:lineRule="auto"/>
        <w:jc w:val="both"/>
        <w:rPr>
          <w:rFonts w:ascii="Times New Roman" w:hAnsi="Times New Roman" w:cs="Times New Roman"/>
        </w:rPr>
      </w:pPr>
    </w:p>
    <w:p w14:paraId="3A71A5BB" w14:textId="4389907C" w:rsidR="001F1DBE" w:rsidRDefault="001F1DBE" w:rsidP="002E1F85">
      <w:pPr>
        <w:spacing w:after="0" w:line="240" w:lineRule="auto"/>
        <w:jc w:val="both"/>
        <w:rPr>
          <w:rFonts w:ascii="Times New Roman" w:hAnsi="Times New Roman" w:cs="Times New Roman"/>
        </w:rPr>
      </w:pPr>
    </w:p>
    <w:p w14:paraId="5A2DE8D3" w14:textId="2582B509" w:rsidR="00D23312" w:rsidRPr="00D23312" w:rsidRDefault="00D23312" w:rsidP="00D23312">
      <w:pPr>
        <w:pStyle w:val="NoSpacing"/>
        <w:rPr>
          <w:rFonts w:ascii="Times New Roman" w:hAnsi="Times New Roman" w:cs="Times New Roman"/>
          <w:b/>
          <w:bCs/>
          <w:u w:val="single"/>
        </w:rPr>
      </w:pPr>
      <w:r w:rsidRPr="00D23312">
        <w:rPr>
          <w:rFonts w:ascii="Times New Roman" w:hAnsi="Times New Roman" w:cs="Times New Roman"/>
          <w:b/>
          <w:bCs/>
          <w:u w:val="single"/>
        </w:rPr>
        <w:lastRenderedPageBreak/>
        <w:t xml:space="preserve">Population recommendation (household type): Based on the 2022 to 2023 PIT Counts, the recommendation is to prioritize families in the FY2023 NOFO process </w:t>
      </w:r>
    </w:p>
    <w:p w14:paraId="2E49DBB1" w14:textId="29150640" w:rsidR="00D23312" w:rsidRPr="00D23312" w:rsidRDefault="00D23312" w:rsidP="00D23312">
      <w:pPr>
        <w:pStyle w:val="NoSpacing"/>
        <w:rPr>
          <w:rFonts w:ascii="Times New Roman" w:hAnsi="Times New Roman" w:cs="Times New Roman"/>
        </w:rPr>
      </w:pPr>
      <w:r w:rsidRPr="00D23312">
        <w:rPr>
          <w:rFonts w:ascii="Times New Roman" w:hAnsi="Times New Roman" w:cs="Times New Roman"/>
        </w:rPr>
        <w:t xml:space="preserve">Projects </w:t>
      </w:r>
      <w:r w:rsidR="00A32C30">
        <w:rPr>
          <w:rFonts w:ascii="Times New Roman" w:hAnsi="Times New Roman" w:cs="Times New Roman"/>
        </w:rPr>
        <w:t>s</w:t>
      </w:r>
      <w:r w:rsidRPr="00D23312">
        <w:rPr>
          <w:rFonts w:ascii="Times New Roman" w:hAnsi="Times New Roman" w:cs="Times New Roman"/>
        </w:rPr>
        <w:t xml:space="preserve">erving </w:t>
      </w:r>
      <w:r w:rsidR="00A32C30">
        <w:rPr>
          <w:rFonts w:ascii="Times New Roman" w:hAnsi="Times New Roman" w:cs="Times New Roman"/>
        </w:rPr>
        <w:t>f</w:t>
      </w:r>
      <w:r w:rsidRPr="00D23312">
        <w:rPr>
          <w:rFonts w:ascii="Times New Roman" w:hAnsi="Times New Roman" w:cs="Times New Roman"/>
        </w:rPr>
        <w:t>amilies</w:t>
      </w:r>
      <w:r w:rsidR="00A32C30">
        <w:rPr>
          <w:rFonts w:ascii="Times New Roman" w:hAnsi="Times New Roman" w:cs="Times New Roman"/>
        </w:rPr>
        <w:t>: f</w:t>
      </w:r>
      <w:r w:rsidRPr="00D23312">
        <w:rPr>
          <w:rFonts w:ascii="Times New Roman" w:hAnsi="Times New Roman" w:cs="Times New Roman"/>
        </w:rPr>
        <w:t>irst</w:t>
      </w:r>
      <w:r w:rsidR="00A32C30">
        <w:rPr>
          <w:rFonts w:ascii="Times New Roman" w:hAnsi="Times New Roman" w:cs="Times New Roman"/>
        </w:rPr>
        <w:t xml:space="preserve"> priority</w:t>
      </w:r>
    </w:p>
    <w:p w14:paraId="1BCE8A83" w14:textId="21D3067B" w:rsidR="00D23312" w:rsidRDefault="00D23312" w:rsidP="00D23312">
      <w:pPr>
        <w:pStyle w:val="NoSpacing"/>
        <w:numPr>
          <w:ilvl w:val="0"/>
          <w:numId w:val="39"/>
        </w:numPr>
        <w:rPr>
          <w:rFonts w:ascii="Times New Roman" w:hAnsi="Times New Roman" w:cs="Times New Roman"/>
        </w:rPr>
      </w:pPr>
      <w:r w:rsidRPr="00D23312">
        <w:rPr>
          <w:rFonts w:ascii="Times New Roman" w:hAnsi="Times New Roman" w:cs="Times New Roman"/>
        </w:rPr>
        <w:t>When comparing the 2023 count to 2022 there was a significant increase in families experiencing homelessness, increasing by 223 households (a 84.8% increase) and 746</w:t>
      </w:r>
      <w:r w:rsidR="00A32C30">
        <w:rPr>
          <w:rFonts w:ascii="Times New Roman" w:hAnsi="Times New Roman" w:cs="Times New Roman"/>
        </w:rPr>
        <w:t xml:space="preserve"> people</w:t>
      </w:r>
      <w:r w:rsidRPr="00D23312">
        <w:rPr>
          <w:rFonts w:ascii="Times New Roman" w:hAnsi="Times New Roman" w:cs="Times New Roman"/>
        </w:rPr>
        <w:t xml:space="preserve"> (a 79.4% increase).  Family households now make-up 51% of the entire population of people experiencing homelessness in Hennepin, an increase from 35% in 2022.  Specifically, families residing in emergency shelters on the night of the PIT count in 2023 more than doubled from 2022, now including 1463 people (a 112% increase from 2022) and 411 households (a 128% increase from 2022).</w:t>
      </w:r>
    </w:p>
    <w:p w14:paraId="346AB8F9" w14:textId="77777777" w:rsidR="00D23312" w:rsidRPr="00D23312" w:rsidRDefault="00D23312" w:rsidP="00A32C30">
      <w:pPr>
        <w:pStyle w:val="NoSpacing"/>
        <w:ind w:left="720"/>
        <w:rPr>
          <w:rFonts w:ascii="Times New Roman" w:hAnsi="Times New Roman" w:cs="Times New Roman"/>
        </w:rPr>
      </w:pPr>
    </w:p>
    <w:p w14:paraId="5DA490B1" w14:textId="727D84B3" w:rsidR="00D23312" w:rsidRPr="00D23312" w:rsidRDefault="00D23312" w:rsidP="00D23312">
      <w:pPr>
        <w:pStyle w:val="NoSpacing"/>
        <w:rPr>
          <w:rFonts w:ascii="Times New Roman" w:hAnsi="Times New Roman" w:cs="Times New Roman"/>
        </w:rPr>
      </w:pPr>
      <w:r w:rsidRPr="00D23312">
        <w:rPr>
          <w:rFonts w:ascii="Times New Roman" w:hAnsi="Times New Roman" w:cs="Times New Roman"/>
        </w:rPr>
        <w:t xml:space="preserve">Prioritize </w:t>
      </w:r>
      <w:r w:rsidR="00A32C30">
        <w:rPr>
          <w:rFonts w:ascii="Times New Roman" w:hAnsi="Times New Roman" w:cs="Times New Roman"/>
        </w:rPr>
        <w:t>p</w:t>
      </w:r>
      <w:r w:rsidRPr="00D23312">
        <w:rPr>
          <w:rFonts w:ascii="Times New Roman" w:hAnsi="Times New Roman" w:cs="Times New Roman"/>
        </w:rPr>
        <w:t xml:space="preserve">rojects </w:t>
      </w:r>
      <w:r w:rsidR="00A32C30">
        <w:rPr>
          <w:rFonts w:ascii="Times New Roman" w:hAnsi="Times New Roman" w:cs="Times New Roman"/>
        </w:rPr>
        <w:t>s</w:t>
      </w:r>
      <w:r w:rsidRPr="00D23312">
        <w:rPr>
          <w:rFonts w:ascii="Times New Roman" w:hAnsi="Times New Roman" w:cs="Times New Roman"/>
        </w:rPr>
        <w:t xml:space="preserve">erving </w:t>
      </w:r>
      <w:r w:rsidR="00A32C30">
        <w:rPr>
          <w:rFonts w:ascii="Times New Roman" w:hAnsi="Times New Roman" w:cs="Times New Roman"/>
        </w:rPr>
        <w:t>c</w:t>
      </w:r>
      <w:r w:rsidRPr="00D23312">
        <w:rPr>
          <w:rFonts w:ascii="Times New Roman" w:hAnsi="Times New Roman" w:cs="Times New Roman"/>
        </w:rPr>
        <w:t xml:space="preserve">hronically </w:t>
      </w:r>
      <w:r w:rsidR="00A32C30">
        <w:rPr>
          <w:rFonts w:ascii="Times New Roman" w:hAnsi="Times New Roman" w:cs="Times New Roman"/>
        </w:rPr>
        <w:t>h</w:t>
      </w:r>
      <w:r w:rsidRPr="00D23312">
        <w:rPr>
          <w:rFonts w:ascii="Times New Roman" w:hAnsi="Times New Roman" w:cs="Times New Roman"/>
        </w:rPr>
        <w:t xml:space="preserve">omeless </w:t>
      </w:r>
      <w:r w:rsidR="00A32C30">
        <w:rPr>
          <w:rFonts w:ascii="Times New Roman" w:hAnsi="Times New Roman" w:cs="Times New Roman"/>
        </w:rPr>
        <w:t>s</w:t>
      </w:r>
      <w:r w:rsidRPr="00D23312">
        <w:rPr>
          <w:rFonts w:ascii="Times New Roman" w:hAnsi="Times New Roman" w:cs="Times New Roman"/>
        </w:rPr>
        <w:t xml:space="preserve">ingle </w:t>
      </w:r>
      <w:r w:rsidR="00A32C30">
        <w:rPr>
          <w:rFonts w:ascii="Times New Roman" w:hAnsi="Times New Roman" w:cs="Times New Roman"/>
        </w:rPr>
        <w:t>a</w:t>
      </w:r>
      <w:r w:rsidRPr="00D23312">
        <w:rPr>
          <w:rFonts w:ascii="Times New Roman" w:hAnsi="Times New Roman" w:cs="Times New Roman"/>
        </w:rPr>
        <w:t>dults</w:t>
      </w:r>
      <w:r w:rsidR="00A32C30">
        <w:rPr>
          <w:rFonts w:ascii="Times New Roman" w:hAnsi="Times New Roman" w:cs="Times New Roman"/>
        </w:rPr>
        <w:t>: s</w:t>
      </w:r>
      <w:r w:rsidRPr="00D23312">
        <w:rPr>
          <w:rFonts w:ascii="Times New Roman" w:hAnsi="Times New Roman" w:cs="Times New Roman"/>
        </w:rPr>
        <w:t>econd</w:t>
      </w:r>
      <w:r w:rsidR="00A32C30">
        <w:rPr>
          <w:rFonts w:ascii="Times New Roman" w:hAnsi="Times New Roman" w:cs="Times New Roman"/>
        </w:rPr>
        <w:t xml:space="preserve"> priority</w:t>
      </w:r>
    </w:p>
    <w:p w14:paraId="0D4FAC9F" w14:textId="77777777" w:rsidR="00D23312" w:rsidRPr="00D23312" w:rsidRDefault="00D23312" w:rsidP="00D23312">
      <w:pPr>
        <w:pStyle w:val="NoSpacing"/>
        <w:numPr>
          <w:ilvl w:val="0"/>
          <w:numId w:val="39"/>
        </w:numPr>
        <w:rPr>
          <w:rFonts w:ascii="Times New Roman" w:hAnsi="Times New Roman" w:cs="Times New Roman"/>
        </w:rPr>
      </w:pPr>
      <w:r w:rsidRPr="00D23312">
        <w:rPr>
          <w:rFonts w:ascii="Times New Roman" w:hAnsi="Times New Roman" w:cs="Times New Roman"/>
        </w:rPr>
        <w:t>While the total number of single adults experiencing homelessness in Hennepin County decreased in the 2023 PIT by 6.7% compared to 2022, the number of single adults residing in emergency shelter and unsheltered locations remained largely unchanged in the 2023 PIT.  Single adults staying in unsheltered locations decreased by 21 people (a 4% decrease) and single adults staying in emergency shelter decreased by just 4 people (a 0.4% decrease).</w:t>
      </w:r>
    </w:p>
    <w:p w14:paraId="449E0CD4" w14:textId="77777777" w:rsidR="00D23312" w:rsidRPr="00D23312" w:rsidRDefault="00D23312" w:rsidP="00D23312">
      <w:pPr>
        <w:pStyle w:val="ListParagraph"/>
        <w:numPr>
          <w:ilvl w:val="0"/>
          <w:numId w:val="39"/>
        </w:numPr>
        <w:rPr>
          <w:rFonts w:ascii="Times New Roman" w:hAnsi="Times New Roman" w:cs="Times New Roman"/>
        </w:rPr>
      </w:pPr>
      <w:r w:rsidRPr="00D23312">
        <w:rPr>
          <w:rFonts w:ascii="Times New Roman" w:hAnsi="Times New Roman" w:cs="Times New Roman"/>
        </w:rPr>
        <w:t>The number of people identified as chronically homeless in the 2023 PIT increased by 158 people, a 27% increase from 2022.  Similarly, data from Built for Zero indicates the number of people defined as chronically homeless has increased throughout the first months of 2023, from 339 people in January to 370 people in April.  As chronically homeless individuals continue to make up a large portion of our community of people experiencing homelessness in Hennepin, and often present with complex service needs, CoC-funds will be prioritized to projects serving people who meet the HUD definition of chronically homeless.  This decision aligns with HUDs prioritization of people experiencing chronic homelessness.</w:t>
      </w:r>
    </w:p>
    <w:p w14:paraId="01B8F4F1" w14:textId="02237A8E" w:rsidR="00D23312" w:rsidRPr="00D23312" w:rsidRDefault="00D23312" w:rsidP="00D23312">
      <w:pPr>
        <w:pStyle w:val="NoSpacing"/>
        <w:rPr>
          <w:rFonts w:ascii="Times New Roman" w:hAnsi="Times New Roman" w:cs="Times New Roman"/>
        </w:rPr>
      </w:pPr>
      <w:r w:rsidRPr="00D23312">
        <w:rPr>
          <w:rFonts w:ascii="Times New Roman" w:hAnsi="Times New Roman" w:cs="Times New Roman"/>
        </w:rPr>
        <w:t xml:space="preserve">Youth </w:t>
      </w:r>
      <w:r w:rsidR="00A32C30">
        <w:rPr>
          <w:rFonts w:ascii="Times New Roman" w:hAnsi="Times New Roman" w:cs="Times New Roman"/>
        </w:rPr>
        <w:t>projects will not be prioritized</w:t>
      </w:r>
    </w:p>
    <w:p w14:paraId="2F998211" w14:textId="7D47097C" w:rsidR="00D23312" w:rsidRDefault="00D23312" w:rsidP="00D23312">
      <w:pPr>
        <w:pStyle w:val="NoSpacing"/>
        <w:numPr>
          <w:ilvl w:val="0"/>
          <w:numId w:val="39"/>
        </w:numPr>
        <w:rPr>
          <w:rFonts w:ascii="Times New Roman" w:hAnsi="Times New Roman" w:cs="Times New Roman"/>
        </w:rPr>
      </w:pPr>
      <w:r w:rsidRPr="00D23312">
        <w:rPr>
          <w:rFonts w:ascii="Times New Roman" w:hAnsi="Times New Roman" w:cs="Times New Roman"/>
        </w:rPr>
        <w:t>Youth households make up the smallest proportion of the community of people experiencing homelessness in Hennepin County at just 1% consistently since 2020.  Additional funding has recently been made available for youth-serving projects in Hennepin through the Youth Homelessness Demonstration Program (YHDP).  Due to the smaller size of the youth population, and additional funding made available, CoC-funds will not be prioritized for youth serving projects.</w:t>
      </w:r>
    </w:p>
    <w:p w14:paraId="2943E2DE" w14:textId="77777777" w:rsidR="00D23312" w:rsidRPr="00D23312" w:rsidRDefault="00D23312" w:rsidP="00D23312">
      <w:pPr>
        <w:pStyle w:val="NoSpacing"/>
        <w:ind w:left="720"/>
        <w:rPr>
          <w:rFonts w:ascii="Times New Roman" w:hAnsi="Times New Roman" w:cs="Times New Roman"/>
        </w:rPr>
      </w:pPr>
    </w:p>
    <w:p w14:paraId="53A55B43" w14:textId="77777777" w:rsidR="00D23312" w:rsidRPr="00D23312" w:rsidRDefault="00D23312" w:rsidP="00D23312">
      <w:pPr>
        <w:rPr>
          <w:rFonts w:ascii="Times New Roman" w:hAnsi="Times New Roman" w:cs="Times New Roman"/>
          <w:b/>
          <w:bCs/>
          <w:u w:val="single"/>
        </w:rPr>
      </w:pPr>
      <w:r w:rsidRPr="00D23312">
        <w:rPr>
          <w:rFonts w:ascii="Times New Roman" w:hAnsi="Times New Roman" w:cs="Times New Roman"/>
          <w:b/>
          <w:bCs/>
          <w:u w:val="single"/>
        </w:rPr>
        <w:t>Project component type recommendation: prioritize permanent supportive Housing (PSH) projects first and RRH projects second</w:t>
      </w:r>
    </w:p>
    <w:p w14:paraId="09AB0551" w14:textId="77777777" w:rsidR="00D23312" w:rsidRPr="00D23312" w:rsidRDefault="00D23312" w:rsidP="00A32C30">
      <w:pPr>
        <w:pStyle w:val="NoSpacing"/>
        <w:rPr>
          <w:rFonts w:ascii="Times New Roman" w:hAnsi="Times New Roman" w:cs="Times New Roman"/>
        </w:rPr>
      </w:pPr>
      <w:r w:rsidRPr="00D23312">
        <w:rPr>
          <w:rFonts w:ascii="Times New Roman" w:hAnsi="Times New Roman" w:cs="Times New Roman"/>
        </w:rPr>
        <w:t>PSH projects will be prioritized first:</w:t>
      </w:r>
    </w:p>
    <w:p w14:paraId="00F79E17" w14:textId="77777777" w:rsidR="00D23312" w:rsidRPr="00D23312" w:rsidRDefault="00D23312" w:rsidP="00A32C30">
      <w:pPr>
        <w:pStyle w:val="NoSpacing"/>
        <w:numPr>
          <w:ilvl w:val="0"/>
          <w:numId w:val="39"/>
        </w:numPr>
        <w:rPr>
          <w:rFonts w:ascii="Times New Roman" w:hAnsi="Times New Roman" w:cs="Times New Roman"/>
        </w:rPr>
      </w:pPr>
      <w:r w:rsidRPr="00D23312">
        <w:rPr>
          <w:rFonts w:ascii="Times New Roman" w:hAnsi="Times New Roman" w:cs="Times New Roman"/>
        </w:rPr>
        <w:t xml:space="preserve">PSH has proven to be a cost-effective solution that can increase housing stability and improve health outcomes for chronically homeless and/or highly vulnerable people by linking subsidized housing with access to supportive services.  </w:t>
      </w:r>
    </w:p>
    <w:p w14:paraId="36788B88" w14:textId="4CF2E28E" w:rsidR="00D23312" w:rsidRPr="00D23312" w:rsidRDefault="00D23312" w:rsidP="00A32C30">
      <w:pPr>
        <w:pStyle w:val="NoSpacing"/>
        <w:numPr>
          <w:ilvl w:val="0"/>
          <w:numId w:val="39"/>
        </w:numPr>
        <w:rPr>
          <w:rFonts w:ascii="Times New Roman" w:hAnsi="Times New Roman" w:cs="Times New Roman"/>
        </w:rPr>
      </w:pPr>
      <w:r w:rsidRPr="00D23312">
        <w:rPr>
          <w:rFonts w:ascii="Times New Roman" w:hAnsi="Times New Roman" w:cs="Times New Roman"/>
        </w:rPr>
        <w:t xml:space="preserve">We know the most common reason given by people who opt out of PSH options and instead remain in sheltered and/or unsheltered settings is the increased burden of required resident contributions in housing support funded programs (currently the primary funding source for PSH in Hennepin). Increasing CoC funded PSH capacity will help increase the number and proportion of PSH units available that require only 30% of the resident’s income towards rent.  </w:t>
      </w:r>
    </w:p>
    <w:p w14:paraId="498DBC92" w14:textId="77777777" w:rsidR="00D23312" w:rsidRPr="00D23312" w:rsidRDefault="00D23312" w:rsidP="00A32C30">
      <w:pPr>
        <w:pStyle w:val="NoSpacing"/>
        <w:numPr>
          <w:ilvl w:val="0"/>
          <w:numId w:val="39"/>
        </w:numPr>
        <w:rPr>
          <w:rFonts w:ascii="Times New Roman" w:hAnsi="Times New Roman" w:cs="Times New Roman"/>
        </w:rPr>
      </w:pPr>
      <w:r w:rsidRPr="00D23312">
        <w:rPr>
          <w:rFonts w:ascii="Times New Roman" w:hAnsi="Times New Roman" w:cs="Times New Roman"/>
        </w:rPr>
        <w:t xml:space="preserve">2,782 PSH housing beds were counted in the 2023 HIC count.  These PSH beds made up just 21% of the available housing inventory.  On the night of the 2023, 92% of the PSH beds were utilized indicating a need to increase the availability of PSH inventory in Hennepin.  </w:t>
      </w:r>
    </w:p>
    <w:p w14:paraId="44DBEA2A" w14:textId="3B6C0E4B" w:rsidR="00D23312" w:rsidRPr="00D23312" w:rsidRDefault="00D23312" w:rsidP="00D23312">
      <w:pPr>
        <w:pStyle w:val="ListParagraph"/>
        <w:numPr>
          <w:ilvl w:val="0"/>
          <w:numId w:val="42"/>
        </w:numPr>
        <w:rPr>
          <w:rFonts w:ascii="Times New Roman" w:hAnsi="Times New Roman" w:cs="Times New Roman"/>
        </w:rPr>
      </w:pPr>
      <w:r w:rsidRPr="00D23312">
        <w:rPr>
          <w:rFonts w:ascii="Times New Roman" w:hAnsi="Times New Roman" w:cs="Times New Roman"/>
        </w:rPr>
        <w:lastRenderedPageBreak/>
        <w:t>Additionally, PSH programs that propose to create new units will be prioritized over PSH programs that utilize vouchers.</w:t>
      </w:r>
    </w:p>
    <w:p w14:paraId="04C91393" w14:textId="77777777" w:rsidR="00A32C30" w:rsidRDefault="00D23312" w:rsidP="00A32C30">
      <w:pPr>
        <w:pStyle w:val="NoSpacing"/>
        <w:rPr>
          <w:rFonts w:ascii="Times New Roman" w:hAnsi="Times New Roman" w:cs="Times New Roman"/>
        </w:rPr>
      </w:pPr>
      <w:r w:rsidRPr="00D23312">
        <w:rPr>
          <w:rFonts w:ascii="Times New Roman" w:hAnsi="Times New Roman" w:cs="Times New Roman"/>
        </w:rPr>
        <w:t>RRH projects will be prioritized second:</w:t>
      </w:r>
    </w:p>
    <w:p w14:paraId="12DEB002" w14:textId="2726E58A" w:rsidR="00266258" w:rsidRPr="00A32C30" w:rsidRDefault="00D23312" w:rsidP="00A32C30">
      <w:pPr>
        <w:pStyle w:val="NoSpacing"/>
        <w:numPr>
          <w:ilvl w:val="0"/>
          <w:numId w:val="42"/>
        </w:numPr>
        <w:rPr>
          <w:rFonts w:ascii="Times New Roman" w:hAnsi="Times New Roman" w:cs="Times New Roman"/>
        </w:rPr>
      </w:pPr>
      <w:r w:rsidRPr="00A32C30">
        <w:rPr>
          <w:rFonts w:ascii="Times New Roman" w:hAnsi="Times New Roman" w:cs="Times New Roman"/>
        </w:rPr>
        <w:t>1,122 RRH units were counted in the 2022 HIC count and make up just 8.5% of the total inventory in Hennepin</w:t>
      </w:r>
      <w:r w:rsidR="00A32C30">
        <w:rPr>
          <w:rFonts w:ascii="Times New Roman" w:hAnsi="Times New Roman" w:cs="Times New Roman"/>
        </w:rPr>
        <w:t xml:space="preserve"> indicating a need to increase the availability of RRH inventory in Hennepin</w:t>
      </w:r>
      <w:r w:rsidRPr="00A32C30">
        <w:rPr>
          <w:rFonts w:ascii="Times New Roman" w:hAnsi="Times New Roman" w:cs="Times New Roman"/>
        </w:rPr>
        <w:t>.</w:t>
      </w:r>
    </w:p>
    <w:p w14:paraId="041EB71A" w14:textId="77777777" w:rsidR="00D23312" w:rsidRPr="00266258" w:rsidRDefault="00D23312" w:rsidP="00D23312">
      <w:pPr>
        <w:pStyle w:val="NoSpacing"/>
        <w:jc w:val="both"/>
        <w:rPr>
          <w:rFonts w:ascii="Times New Roman" w:hAnsi="Times New Roman" w:cs="Times New Roman"/>
        </w:rPr>
      </w:pPr>
    </w:p>
    <w:p w14:paraId="1F2F6928" w14:textId="0D1B01F6" w:rsidR="00AA08B5" w:rsidRDefault="00AA08B5" w:rsidP="00AA08B5">
      <w:pPr>
        <w:spacing w:after="0" w:line="240" w:lineRule="auto"/>
        <w:jc w:val="both"/>
        <w:rPr>
          <w:rFonts w:ascii="Times New Roman" w:hAnsi="Times New Roman" w:cs="Times New Roman"/>
          <w:b/>
        </w:rPr>
      </w:pPr>
      <w:r w:rsidRPr="00E11DF0">
        <w:rPr>
          <w:rFonts w:ascii="Times New Roman" w:hAnsi="Times New Roman" w:cs="Times New Roman"/>
          <w:b/>
        </w:rPr>
        <w:t>II</w:t>
      </w:r>
      <w:r w:rsidRPr="001F1DBE">
        <w:rPr>
          <w:rFonts w:ascii="Times New Roman" w:hAnsi="Times New Roman" w:cs="Times New Roman"/>
          <w:b/>
        </w:rPr>
        <w:t>I. Ranking for Renewal of Existi</w:t>
      </w:r>
      <w:r w:rsidR="005D7F1A">
        <w:rPr>
          <w:rFonts w:ascii="Times New Roman" w:hAnsi="Times New Roman" w:cs="Times New Roman"/>
          <w:b/>
        </w:rPr>
        <w:t>ng Projects</w:t>
      </w:r>
    </w:p>
    <w:p w14:paraId="78E1F4FA" w14:textId="68EA50EF" w:rsidR="00882EEB" w:rsidRDefault="00361403" w:rsidP="001D4F62">
      <w:pPr>
        <w:spacing w:after="0" w:line="240" w:lineRule="auto"/>
        <w:jc w:val="both"/>
        <w:rPr>
          <w:rFonts w:ascii="Times New Roman" w:hAnsi="Times New Roman" w:cs="Times New Roman"/>
        </w:rPr>
      </w:pPr>
      <w:r>
        <w:rPr>
          <w:rFonts w:ascii="Times New Roman" w:hAnsi="Times New Roman" w:cs="Times New Roman"/>
        </w:rPr>
        <w:t xml:space="preserve">As part of the annual </w:t>
      </w:r>
      <w:r w:rsidR="00AB1916">
        <w:rPr>
          <w:rFonts w:ascii="Times New Roman" w:hAnsi="Times New Roman" w:cs="Times New Roman"/>
        </w:rPr>
        <w:t>NOFO</w:t>
      </w:r>
      <w:r>
        <w:rPr>
          <w:rFonts w:ascii="Times New Roman" w:hAnsi="Times New Roman" w:cs="Times New Roman"/>
        </w:rPr>
        <w:t xml:space="preserve"> competition process, </w:t>
      </w:r>
      <w:r w:rsidR="00882EEB">
        <w:rPr>
          <w:rFonts w:ascii="Times New Roman" w:hAnsi="Times New Roman" w:cs="Times New Roman"/>
        </w:rPr>
        <w:t xml:space="preserve">HUD requires each Continuum of Care to rank order all McKinney-Vento Funded projects (both new and renewal) </w:t>
      </w:r>
      <w:r w:rsidR="00C06C24">
        <w:rPr>
          <w:rFonts w:ascii="Times New Roman" w:hAnsi="Times New Roman" w:cs="Times New Roman"/>
        </w:rPr>
        <w:t xml:space="preserve">included in its CoC Consolidated Application </w:t>
      </w:r>
      <w:r w:rsidR="00882EEB">
        <w:rPr>
          <w:rFonts w:ascii="Times New Roman" w:hAnsi="Times New Roman" w:cs="Times New Roman"/>
        </w:rPr>
        <w:t>using a documented, objective methodology which considers past project performance, and to further divide this ranked list of projects into two Tiers. The purpose of this tiered system is to indicate to HUD the relative funding priority of projects within a CoC, and thus, the priority order in which projects should receive resources should funding fall short of a CoC’s Annual R</w:t>
      </w:r>
      <w:r w:rsidR="00C06C24">
        <w:rPr>
          <w:rFonts w:ascii="Times New Roman" w:hAnsi="Times New Roman" w:cs="Times New Roman"/>
        </w:rPr>
        <w:t>enewal Demand.  Tier 1 projects passing an eligibility and threshold review will be conditionally funded by HUD, beginning with those in the highest-scoring CoC nationwide and proceeding to the lowest-scoring CoC; funding order of Tier 1 projects within a CoC thus depends on that CoC’s own project evaluation process.  Tier 2 projects are competitively funded and subject to evaluation by HUD using a scoring system which factors in a CoC’s overall application score, the score awarded the project by the CoC, and the extent to which a project implements a Housing First approach.</w:t>
      </w:r>
    </w:p>
    <w:p w14:paraId="0F8005AC" w14:textId="77777777" w:rsidR="00882EEB" w:rsidRDefault="00882EEB" w:rsidP="001D4F62">
      <w:pPr>
        <w:spacing w:after="0" w:line="240" w:lineRule="auto"/>
        <w:jc w:val="both"/>
        <w:rPr>
          <w:rFonts w:ascii="Times New Roman" w:hAnsi="Times New Roman" w:cs="Times New Roman"/>
        </w:rPr>
      </w:pPr>
    </w:p>
    <w:p w14:paraId="18790F7D" w14:textId="5D8B1F70" w:rsidR="008A5F79" w:rsidRDefault="00C06C24" w:rsidP="001D4F62">
      <w:pPr>
        <w:spacing w:after="0" w:line="240" w:lineRule="auto"/>
        <w:jc w:val="both"/>
        <w:rPr>
          <w:rFonts w:ascii="Times New Roman" w:hAnsi="Times New Roman" w:cs="Times New Roman"/>
        </w:rPr>
      </w:pPr>
      <w:r>
        <w:rPr>
          <w:rFonts w:ascii="Times New Roman" w:hAnsi="Times New Roman" w:cs="Times New Roman"/>
        </w:rPr>
        <w:t>To assist t</w:t>
      </w:r>
      <w:r w:rsidR="00361403">
        <w:rPr>
          <w:rFonts w:ascii="Times New Roman" w:hAnsi="Times New Roman" w:cs="Times New Roman"/>
        </w:rPr>
        <w:t>he Hennepin County/Minneapolis Continuum of Care McKin</w:t>
      </w:r>
      <w:r>
        <w:rPr>
          <w:rFonts w:ascii="Times New Roman" w:hAnsi="Times New Roman" w:cs="Times New Roman"/>
        </w:rPr>
        <w:t>ney-Vento Funding Committee in evaluating and ranking</w:t>
      </w:r>
      <w:r w:rsidR="00361403">
        <w:rPr>
          <w:rFonts w:ascii="Times New Roman" w:hAnsi="Times New Roman" w:cs="Times New Roman"/>
        </w:rPr>
        <w:t xml:space="preserve"> applications for both renewal and</w:t>
      </w:r>
      <w:r>
        <w:rPr>
          <w:rFonts w:ascii="Times New Roman" w:hAnsi="Times New Roman" w:cs="Times New Roman"/>
        </w:rPr>
        <w:t xml:space="preserve"> new project applications</w:t>
      </w:r>
      <w:r w:rsidR="00361403">
        <w:rPr>
          <w:rFonts w:ascii="Times New Roman" w:hAnsi="Times New Roman" w:cs="Times New Roman"/>
        </w:rPr>
        <w:t xml:space="preserve">, </w:t>
      </w:r>
      <w:r w:rsidR="00033858">
        <w:rPr>
          <w:rFonts w:ascii="Times New Roman" w:hAnsi="Times New Roman" w:cs="Times New Roman"/>
        </w:rPr>
        <w:t>Housing Stability</w:t>
      </w:r>
      <w:r w:rsidR="00361403">
        <w:rPr>
          <w:rFonts w:ascii="Times New Roman" w:hAnsi="Times New Roman" w:cs="Times New Roman"/>
        </w:rPr>
        <w:t xml:space="preserve"> has developed the Hennepin County </w:t>
      </w:r>
      <w:r w:rsidR="00AB1916">
        <w:rPr>
          <w:rFonts w:ascii="Times New Roman" w:hAnsi="Times New Roman" w:cs="Times New Roman"/>
        </w:rPr>
        <w:t>NOFO</w:t>
      </w:r>
      <w:r w:rsidR="00361403">
        <w:rPr>
          <w:rFonts w:ascii="Times New Roman" w:hAnsi="Times New Roman" w:cs="Times New Roman"/>
        </w:rPr>
        <w:t xml:space="preserve"> Program Scoring Tool (</w:t>
      </w:r>
      <w:r w:rsidR="00361403" w:rsidRPr="00E31E34">
        <w:rPr>
          <w:rFonts w:ascii="Times New Roman" w:hAnsi="Times New Roman" w:cs="Times New Roman"/>
        </w:rPr>
        <w:t>see Attachment 1).</w:t>
      </w:r>
      <w:r w:rsidR="00361403">
        <w:rPr>
          <w:rFonts w:ascii="Times New Roman" w:hAnsi="Times New Roman" w:cs="Times New Roman"/>
        </w:rPr>
        <w:t xml:space="preserve">  The Scoring Tool is </w:t>
      </w:r>
      <w:r w:rsidR="000C75DA">
        <w:rPr>
          <w:rFonts w:ascii="Times New Roman" w:hAnsi="Times New Roman" w:cs="Times New Roman"/>
        </w:rPr>
        <w:t xml:space="preserve">based on </w:t>
      </w:r>
      <w:r w:rsidR="00361403">
        <w:rPr>
          <w:rFonts w:ascii="Times New Roman" w:hAnsi="Times New Roman" w:cs="Times New Roman"/>
        </w:rPr>
        <w:t xml:space="preserve">the efforts of all metro area CoCs, through the Metro Data and Evaluation Committee, to establish a shared set of criteria on which to base </w:t>
      </w:r>
      <w:r w:rsidR="00AB1916">
        <w:rPr>
          <w:rFonts w:ascii="Times New Roman" w:hAnsi="Times New Roman" w:cs="Times New Roman"/>
        </w:rPr>
        <w:t>NOFO</w:t>
      </w:r>
      <w:r w:rsidR="00361403">
        <w:rPr>
          <w:rFonts w:ascii="Times New Roman" w:hAnsi="Times New Roman" w:cs="Times New Roman"/>
        </w:rPr>
        <w:t xml:space="preserve"> project evaluations and builds upon previous scoring tools </w:t>
      </w:r>
      <w:r w:rsidR="008A5F79">
        <w:rPr>
          <w:rFonts w:ascii="Times New Roman" w:hAnsi="Times New Roman" w:cs="Times New Roman"/>
        </w:rPr>
        <w:t xml:space="preserve">used by the Suburban Metro and Ramsey County CoCs.  While it is intended to serve as a common starting point for CoCs to evaluate </w:t>
      </w:r>
      <w:r w:rsidR="00AB1916">
        <w:rPr>
          <w:rFonts w:ascii="Times New Roman" w:hAnsi="Times New Roman" w:cs="Times New Roman"/>
        </w:rPr>
        <w:t>NOFO</w:t>
      </w:r>
      <w:r w:rsidR="008A5F79">
        <w:rPr>
          <w:rFonts w:ascii="Times New Roman" w:hAnsi="Times New Roman" w:cs="Times New Roman"/>
        </w:rPr>
        <w:t xml:space="preserve"> project applications, individual CoCs may add to or amend the Tool based upon their individual needs.</w:t>
      </w:r>
    </w:p>
    <w:p w14:paraId="7753FCB5" w14:textId="40704448" w:rsidR="001F1BC7" w:rsidRDefault="001F1BC7" w:rsidP="001D4F62">
      <w:pPr>
        <w:spacing w:after="0" w:line="240" w:lineRule="auto"/>
        <w:jc w:val="both"/>
        <w:rPr>
          <w:rFonts w:ascii="Times New Roman" w:hAnsi="Times New Roman" w:cs="Times New Roman"/>
        </w:rPr>
      </w:pPr>
    </w:p>
    <w:p w14:paraId="2DF84351" w14:textId="77777777" w:rsidR="008F5EEE" w:rsidRDefault="008F5EEE" w:rsidP="001D4F62">
      <w:pPr>
        <w:spacing w:after="0" w:line="240" w:lineRule="auto"/>
        <w:jc w:val="both"/>
        <w:rPr>
          <w:rFonts w:ascii="Times New Roman" w:hAnsi="Times New Roman" w:cs="Times New Roman"/>
        </w:rPr>
      </w:pPr>
    </w:p>
    <w:p w14:paraId="6C12A4D6" w14:textId="77777777" w:rsidR="000B3877" w:rsidRPr="000B3877" w:rsidRDefault="000B3877" w:rsidP="000B387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Scoring Tool Description</w:t>
      </w:r>
    </w:p>
    <w:p w14:paraId="224A93F7" w14:textId="77777777" w:rsidR="000B3877" w:rsidRDefault="000B3877" w:rsidP="000B3877">
      <w:pPr>
        <w:spacing w:after="0" w:line="240" w:lineRule="auto"/>
        <w:ind w:left="360"/>
        <w:jc w:val="both"/>
        <w:rPr>
          <w:rFonts w:ascii="Times New Roman" w:hAnsi="Times New Roman" w:cs="Times New Roman"/>
        </w:rPr>
      </w:pPr>
    </w:p>
    <w:p w14:paraId="221B25B4" w14:textId="77777777" w:rsidR="009E0685" w:rsidRDefault="008A5F79" w:rsidP="000B3877">
      <w:pPr>
        <w:spacing w:after="0" w:line="240" w:lineRule="auto"/>
        <w:ind w:left="360"/>
        <w:jc w:val="both"/>
        <w:rPr>
          <w:rFonts w:ascii="Times New Roman" w:hAnsi="Times New Roman" w:cs="Times New Roman"/>
        </w:rPr>
      </w:pPr>
      <w:r>
        <w:rPr>
          <w:rFonts w:ascii="Times New Roman" w:hAnsi="Times New Roman" w:cs="Times New Roman"/>
        </w:rPr>
        <w:t>The Scoring Tool evalu</w:t>
      </w:r>
      <w:r w:rsidR="000C75DA">
        <w:rPr>
          <w:rFonts w:ascii="Times New Roman" w:hAnsi="Times New Roman" w:cs="Times New Roman"/>
        </w:rPr>
        <w:t>ates renewal projects along three</w:t>
      </w:r>
      <w:r>
        <w:rPr>
          <w:rFonts w:ascii="Times New Roman" w:hAnsi="Times New Roman" w:cs="Times New Roman"/>
        </w:rPr>
        <w:t xml:space="preserve"> general performance dimensio</w:t>
      </w:r>
      <w:r w:rsidR="000C75DA">
        <w:rPr>
          <w:rFonts w:ascii="Times New Roman" w:hAnsi="Times New Roman" w:cs="Times New Roman"/>
        </w:rPr>
        <w:t>ns – Service Model</w:t>
      </w:r>
      <w:r>
        <w:rPr>
          <w:rFonts w:ascii="Times New Roman" w:hAnsi="Times New Roman" w:cs="Times New Roman"/>
        </w:rPr>
        <w:t>, Operational Performance, and Client Outcome Performance – each of which include</w:t>
      </w:r>
      <w:r w:rsidR="000C75DA">
        <w:rPr>
          <w:rFonts w:ascii="Times New Roman" w:hAnsi="Times New Roman" w:cs="Times New Roman"/>
        </w:rPr>
        <w:t>s multiple</w:t>
      </w:r>
      <w:r w:rsidR="007411E2">
        <w:rPr>
          <w:rFonts w:ascii="Times New Roman" w:hAnsi="Times New Roman" w:cs="Times New Roman"/>
        </w:rPr>
        <w:t xml:space="preserve"> component measures</w:t>
      </w:r>
      <w:r>
        <w:rPr>
          <w:rFonts w:ascii="Times New Roman" w:hAnsi="Times New Roman" w:cs="Times New Roman"/>
        </w:rPr>
        <w:t xml:space="preserve">.  </w:t>
      </w:r>
      <w:r w:rsidR="007411E2">
        <w:rPr>
          <w:rFonts w:ascii="Times New Roman" w:hAnsi="Times New Roman" w:cs="Times New Roman"/>
        </w:rPr>
        <w:t xml:space="preserve">Each performance measure is </w:t>
      </w:r>
      <w:r w:rsidR="000C75DA">
        <w:rPr>
          <w:rFonts w:ascii="Times New Roman" w:hAnsi="Times New Roman" w:cs="Times New Roman"/>
        </w:rPr>
        <w:t xml:space="preserve">in turn </w:t>
      </w:r>
      <w:r w:rsidR="007411E2">
        <w:rPr>
          <w:rFonts w:ascii="Times New Roman" w:hAnsi="Times New Roman" w:cs="Times New Roman"/>
        </w:rPr>
        <w:t>based on one or m</w:t>
      </w:r>
      <w:r w:rsidR="000C75DA">
        <w:rPr>
          <w:rFonts w:ascii="Times New Roman" w:hAnsi="Times New Roman" w:cs="Times New Roman"/>
        </w:rPr>
        <w:t>ore defined data elements drawn from</w:t>
      </w:r>
      <w:r w:rsidR="007411E2">
        <w:rPr>
          <w:rFonts w:ascii="Times New Roman" w:hAnsi="Times New Roman" w:cs="Times New Roman"/>
        </w:rPr>
        <w:t xml:space="preserve"> a specific data source, including individual </w:t>
      </w:r>
      <w:r>
        <w:rPr>
          <w:rFonts w:ascii="Times New Roman" w:hAnsi="Times New Roman" w:cs="Times New Roman"/>
        </w:rPr>
        <w:t>project applications,</w:t>
      </w:r>
      <w:r w:rsidR="007411E2">
        <w:rPr>
          <w:rFonts w:ascii="Times New Roman" w:hAnsi="Times New Roman" w:cs="Times New Roman"/>
        </w:rPr>
        <w:t xml:space="preserve"> annual progress reports (APRs), HMIS, and HUD reports.  For each individual measure, the Scoring Tool also defines three ranges of performance – Low, Medium, and High – and identifies for each a number of points awarded to programs whose outcomes fall within that range.</w:t>
      </w:r>
      <w:r w:rsidR="00224CD2">
        <w:rPr>
          <w:rFonts w:ascii="Times New Roman" w:hAnsi="Times New Roman" w:cs="Times New Roman"/>
        </w:rPr>
        <w:t xml:space="preserve">  </w:t>
      </w:r>
    </w:p>
    <w:p w14:paraId="06821BFF" w14:textId="77777777" w:rsidR="009E0685" w:rsidRDefault="009E0685" w:rsidP="000B3877">
      <w:pPr>
        <w:spacing w:after="0" w:line="240" w:lineRule="auto"/>
        <w:ind w:left="360"/>
        <w:jc w:val="both"/>
        <w:rPr>
          <w:rFonts w:ascii="Times New Roman" w:hAnsi="Times New Roman" w:cs="Times New Roman"/>
        </w:rPr>
      </w:pPr>
    </w:p>
    <w:p w14:paraId="4878C28E" w14:textId="77777777" w:rsidR="008A5F79" w:rsidRDefault="009E0685" w:rsidP="000B3877">
      <w:pPr>
        <w:spacing w:after="0" w:line="240" w:lineRule="auto"/>
        <w:ind w:left="360"/>
        <w:jc w:val="both"/>
        <w:rPr>
          <w:rFonts w:ascii="Times New Roman" w:hAnsi="Times New Roman" w:cs="Times New Roman"/>
        </w:rPr>
      </w:pPr>
      <w:r>
        <w:rPr>
          <w:rFonts w:ascii="Times New Roman" w:hAnsi="Times New Roman" w:cs="Times New Roman"/>
        </w:rPr>
        <w:t xml:space="preserve">The intent is for each individual measure within the tool to be an objective metric with a defined method of calculation, and which corresponds to one or more data elements from specific reports.  This approach reduces variability in assessment between reviewers, as independent reviewers (including projects engaging in self-assessment) using the same, defined data sources should thus be able to reliably arrive at the same value, and the same point score, for a project on any given measure. </w:t>
      </w:r>
      <w:r w:rsidR="00224CD2">
        <w:rPr>
          <w:rFonts w:ascii="Times New Roman" w:hAnsi="Times New Roman" w:cs="Times New Roman"/>
        </w:rPr>
        <w:t>The overall score of a project is the sum of the points it receives in each of the component performance measures across the four general performance dimensions.</w:t>
      </w:r>
    </w:p>
    <w:p w14:paraId="51936BDE" w14:textId="77777777" w:rsidR="00B75587" w:rsidRDefault="00B75587" w:rsidP="001D4F62">
      <w:pPr>
        <w:spacing w:after="0" w:line="240" w:lineRule="auto"/>
        <w:jc w:val="both"/>
        <w:rPr>
          <w:rFonts w:ascii="Times New Roman" w:hAnsi="Times New Roman" w:cs="Times New Roman"/>
        </w:rPr>
      </w:pPr>
    </w:p>
    <w:p w14:paraId="360A1E55" w14:textId="77777777" w:rsidR="008F5EEE" w:rsidRDefault="008F5EEE" w:rsidP="003E78FF">
      <w:pPr>
        <w:spacing w:after="0" w:line="240" w:lineRule="auto"/>
        <w:jc w:val="both"/>
        <w:rPr>
          <w:rFonts w:ascii="Times New Roman" w:hAnsi="Times New Roman" w:cs="Times New Roman"/>
          <w:i/>
        </w:rPr>
      </w:pPr>
    </w:p>
    <w:p w14:paraId="0AA81ADF" w14:textId="0AF3622D" w:rsidR="002E7CAE" w:rsidRPr="002E7CAE" w:rsidRDefault="002E7CAE" w:rsidP="008F5EEE">
      <w:pPr>
        <w:spacing w:after="0" w:line="240" w:lineRule="auto"/>
        <w:ind w:firstLine="360"/>
        <w:jc w:val="both"/>
        <w:rPr>
          <w:rFonts w:ascii="Times New Roman" w:hAnsi="Times New Roman" w:cs="Times New Roman"/>
          <w:i/>
        </w:rPr>
      </w:pPr>
      <w:r w:rsidRPr="002E7CAE">
        <w:rPr>
          <w:rFonts w:ascii="Times New Roman" w:hAnsi="Times New Roman" w:cs="Times New Roman"/>
          <w:i/>
        </w:rPr>
        <w:lastRenderedPageBreak/>
        <w:t>Service Model</w:t>
      </w:r>
    </w:p>
    <w:p w14:paraId="6E1B8F10" w14:textId="4097AB75" w:rsidR="00C06C24" w:rsidRDefault="002E7CAE" w:rsidP="002E7CAE">
      <w:pPr>
        <w:spacing w:after="0" w:line="240" w:lineRule="auto"/>
        <w:ind w:left="720"/>
        <w:jc w:val="both"/>
        <w:rPr>
          <w:rFonts w:ascii="Times New Roman" w:hAnsi="Times New Roman" w:cs="Times New Roman"/>
        </w:rPr>
      </w:pPr>
      <w:r>
        <w:rPr>
          <w:rFonts w:ascii="Times New Roman" w:hAnsi="Times New Roman" w:cs="Times New Roman"/>
        </w:rPr>
        <w:t>The Scoring Tool’s first dimension captures characteristics of a project’s Serv</w:t>
      </w:r>
      <w:r w:rsidR="00F63C14">
        <w:rPr>
          <w:rFonts w:ascii="Times New Roman" w:hAnsi="Times New Roman" w:cs="Times New Roman"/>
        </w:rPr>
        <w:t xml:space="preserve">ice Model, and consists of </w:t>
      </w:r>
      <w:r w:rsidR="004F568B">
        <w:rPr>
          <w:rFonts w:ascii="Times New Roman" w:hAnsi="Times New Roman" w:cs="Times New Roman"/>
        </w:rPr>
        <w:t>two</w:t>
      </w:r>
      <w:r>
        <w:rPr>
          <w:rFonts w:ascii="Times New Roman" w:hAnsi="Times New Roman" w:cs="Times New Roman"/>
        </w:rPr>
        <w:t xml:space="preserve"> component measures:</w:t>
      </w:r>
    </w:p>
    <w:p w14:paraId="324C3F8A" w14:textId="762016EB" w:rsidR="00C06C24" w:rsidRPr="00C06C24" w:rsidRDefault="002E7CAE" w:rsidP="00C06C24">
      <w:pPr>
        <w:pStyle w:val="ListParagraph"/>
        <w:numPr>
          <w:ilvl w:val="0"/>
          <w:numId w:val="6"/>
        </w:numPr>
        <w:spacing w:after="0" w:line="240" w:lineRule="auto"/>
        <w:jc w:val="both"/>
        <w:rPr>
          <w:rFonts w:ascii="Times New Roman" w:hAnsi="Times New Roman" w:cs="Times New Roman"/>
        </w:rPr>
      </w:pPr>
      <w:r w:rsidRPr="00C06C24">
        <w:rPr>
          <w:rFonts w:ascii="Times New Roman" w:hAnsi="Times New Roman" w:cs="Times New Roman"/>
        </w:rPr>
        <w:t>Low Barr</w:t>
      </w:r>
      <w:r w:rsidR="00C06C24" w:rsidRPr="00C06C24">
        <w:rPr>
          <w:rFonts w:ascii="Times New Roman" w:hAnsi="Times New Roman" w:cs="Times New Roman"/>
        </w:rPr>
        <w:t>ier Program Eligibility -</w:t>
      </w:r>
      <w:r w:rsidRPr="00C06C24">
        <w:rPr>
          <w:rFonts w:ascii="Times New Roman" w:hAnsi="Times New Roman" w:cs="Times New Roman"/>
        </w:rPr>
        <w:t xml:space="preserve"> whether projects accept or screen out applicants based </w:t>
      </w:r>
      <w:r w:rsidR="00C06C24" w:rsidRPr="00C06C24">
        <w:rPr>
          <w:rFonts w:ascii="Times New Roman" w:hAnsi="Times New Roman" w:cs="Times New Roman"/>
        </w:rPr>
        <w:t>on certain characteristics</w:t>
      </w:r>
      <w:r w:rsidR="00096AA5" w:rsidRPr="00096AA5">
        <w:rPr>
          <w:rFonts w:ascii="Times New Roman" w:hAnsi="Times New Roman" w:cs="Times New Roman"/>
        </w:rPr>
        <w:t xml:space="preserve"> </w:t>
      </w:r>
      <w:r w:rsidR="00096AA5">
        <w:rPr>
          <w:rFonts w:ascii="Times New Roman" w:hAnsi="Times New Roman" w:cs="Times New Roman"/>
        </w:rPr>
        <w:t xml:space="preserve">(aligns with HUD </w:t>
      </w:r>
      <w:r w:rsidR="00AB1916">
        <w:rPr>
          <w:rFonts w:ascii="Times New Roman" w:hAnsi="Times New Roman" w:cs="Times New Roman"/>
        </w:rPr>
        <w:t>NOFO</w:t>
      </w:r>
      <w:r w:rsidR="00096AA5">
        <w:rPr>
          <w:rFonts w:ascii="Times New Roman" w:hAnsi="Times New Roman" w:cs="Times New Roman"/>
        </w:rPr>
        <w:t xml:space="preserve"> Policy Priorities)</w:t>
      </w:r>
    </w:p>
    <w:p w14:paraId="39F8A20F" w14:textId="7C2666D2" w:rsidR="00096AA5" w:rsidRPr="008F5EEE" w:rsidRDefault="00C06C24" w:rsidP="009E0685">
      <w:pPr>
        <w:pStyle w:val="ListParagraph"/>
        <w:numPr>
          <w:ilvl w:val="0"/>
          <w:numId w:val="6"/>
        </w:numPr>
        <w:spacing w:after="0" w:line="240" w:lineRule="auto"/>
        <w:jc w:val="both"/>
        <w:rPr>
          <w:rFonts w:ascii="Times New Roman" w:hAnsi="Times New Roman" w:cs="Times New Roman"/>
        </w:rPr>
      </w:pPr>
      <w:r w:rsidRPr="00C06C24">
        <w:rPr>
          <w:rFonts w:ascii="Times New Roman" w:hAnsi="Times New Roman" w:cs="Times New Roman"/>
        </w:rPr>
        <w:t xml:space="preserve">Housing First - </w:t>
      </w:r>
      <w:r w:rsidR="002E7CAE" w:rsidRPr="00C06C24">
        <w:rPr>
          <w:rFonts w:ascii="Times New Roman" w:hAnsi="Times New Roman" w:cs="Times New Roman"/>
        </w:rPr>
        <w:t>the extent to which project adop</w:t>
      </w:r>
      <w:r w:rsidRPr="00C06C24">
        <w:rPr>
          <w:rFonts w:ascii="Times New Roman" w:hAnsi="Times New Roman" w:cs="Times New Roman"/>
        </w:rPr>
        <w:t>t a Housing First approach</w:t>
      </w:r>
      <w:r w:rsidR="00096AA5" w:rsidRPr="00096AA5">
        <w:rPr>
          <w:rFonts w:ascii="Times New Roman" w:hAnsi="Times New Roman" w:cs="Times New Roman"/>
        </w:rPr>
        <w:t xml:space="preserve"> </w:t>
      </w:r>
      <w:r w:rsidR="00096AA5">
        <w:rPr>
          <w:rFonts w:ascii="Times New Roman" w:hAnsi="Times New Roman" w:cs="Times New Roman"/>
        </w:rPr>
        <w:t xml:space="preserve">(aligns with HUD </w:t>
      </w:r>
      <w:r w:rsidR="00AB1916">
        <w:rPr>
          <w:rFonts w:ascii="Times New Roman" w:hAnsi="Times New Roman" w:cs="Times New Roman"/>
        </w:rPr>
        <w:t>NOFO</w:t>
      </w:r>
      <w:r w:rsidR="00096AA5">
        <w:rPr>
          <w:rFonts w:ascii="Times New Roman" w:hAnsi="Times New Roman" w:cs="Times New Roman"/>
        </w:rPr>
        <w:t xml:space="preserve"> Policy Priorities)</w:t>
      </w:r>
    </w:p>
    <w:p w14:paraId="126DFDA2" w14:textId="77777777" w:rsidR="00F63C14" w:rsidRDefault="00F63C14" w:rsidP="009E0685">
      <w:pPr>
        <w:spacing w:after="0" w:line="240" w:lineRule="auto"/>
        <w:jc w:val="both"/>
        <w:rPr>
          <w:rFonts w:ascii="Times New Roman" w:hAnsi="Times New Roman" w:cs="Times New Roman"/>
          <w:i/>
        </w:rPr>
      </w:pPr>
    </w:p>
    <w:p w14:paraId="20A7DDB6" w14:textId="77777777" w:rsidR="002E7CAE" w:rsidRDefault="003E4F3F" w:rsidP="000B3877">
      <w:pPr>
        <w:spacing w:after="0" w:line="240" w:lineRule="auto"/>
        <w:ind w:firstLine="450"/>
        <w:jc w:val="both"/>
        <w:rPr>
          <w:rFonts w:ascii="Times New Roman" w:hAnsi="Times New Roman" w:cs="Times New Roman"/>
          <w:i/>
        </w:rPr>
      </w:pPr>
      <w:r>
        <w:rPr>
          <w:rFonts w:ascii="Times New Roman" w:hAnsi="Times New Roman" w:cs="Times New Roman"/>
          <w:i/>
        </w:rPr>
        <w:t>Operational Performance</w:t>
      </w:r>
    </w:p>
    <w:p w14:paraId="62F148E3" w14:textId="778406E2" w:rsidR="00B75587" w:rsidRDefault="005B4FF0" w:rsidP="005B4FF0">
      <w:pPr>
        <w:spacing w:after="0" w:line="240" w:lineRule="auto"/>
        <w:ind w:left="720"/>
        <w:jc w:val="both"/>
        <w:rPr>
          <w:rFonts w:ascii="Times New Roman" w:hAnsi="Times New Roman" w:cs="Times New Roman"/>
        </w:rPr>
      </w:pPr>
      <w:r>
        <w:rPr>
          <w:rFonts w:ascii="Times New Roman" w:hAnsi="Times New Roman" w:cs="Times New Roman"/>
        </w:rPr>
        <w:t>Op</w:t>
      </w:r>
      <w:r w:rsidR="00F63C14">
        <w:rPr>
          <w:rFonts w:ascii="Times New Roman" w:hAnsi="Times New Roman" w:cs="Times New Roman"/>
        </w:rPr>
        <w:t>erational Performance, the second of the Scoring Tool’s three</w:t>
      </w:r>
      <w:r>
        <w:rPr>
          <w:rFonts w:ascii="Times New Roman" w:hAnsi="Times New Roman" w:cs="Times New Roman"/>
        </w:rPr>
        <w:t xml:space="preserve"> general dimensions, is comprised of f</w:t>
      </w:r>
      <w:r w:rsidR="00D23312">
        <w:rPr>
          <w:rFonts w:ascii="Times New Roman" w:hAnsi="Times New Roman" w:cs="Times New Roman"/>
        </w:rPr>
        <w:t>ive</w:t>
      </w:r>
      <w:r>
        <w:rPr>
          <w:rFonts w:ascii="Times New Roman" w:hAnsi="Times New Roman" w:cs="Times New Roman"/>
        </w:rPr>
        <w:t xml:space="preserve"> components: </w:t>
      </w:r>
    </w:p>
    <w:p w14:paraId="5D860807" w14:textId="75346824" w:rsidR="00F63C14" w:rsidRDefault="00F63C14" w:rsidP="00B75587">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Bed Utilization - </w:t>
      </w:r>
      <w:r w:rsidR="005B4FF0" w:rsidRPr="00B75587">
        <w:rPr>
          <w:rFonts w:ascii="Times New Roman" w:hAnsi="Times New Roman" w:cs="Times New Roman"/>
        </w:rPr>
        <w:t>the extent to which a project’s bed</w:t>
      </w:r>
      <w:r w:rsidR="00B75587" w:rsidRPr="00B75587">
        <w:rPr>
          <w:rFonts w:ascii="Times New Roman" w:hAnsi="Times New Roman" w:cs="Times New Roman"/>
        </w:rPr>
        <w:t>s i</w:t>
      </w:r>
      <w:r>
        <w:rPr>
          <w:rFonts w:ascii="Times New Roman" w:hAnsi="Times New Roman" w:cs="Times New Roman"/>
        </w:rPr>
        <w:t>nventory is occupied over the course of a given year</w:t>
      </w:r>
    </w:p>
    <w:p w14:paraId="79EECD08" w14:textId="77777777" w:rsidR="00B75587" w:rsidRPr="00B75587" w:rsidRDefault="00B75587" w:rsidP="00B75587">
      <w:pPr>
        <w:pStyle w:val="ListParagraph"/>
        <w:numPr>
          <w:ilvl w:val="0"/>
          <w:numId w:val="7"/>
        </w:numPr>
        <w:spacing w:after="0" w:line="240" w:lineRule="auto"/>
        <w:jc w:val="both"/>
        <w:rPr>
          <w:rFonts w:ascii="Times New Roman" w:hAnsi="Times New Roman" w:cs="Times New Roman"/>
        </w:rPr>
      </w:pPr>
      <w:r w:rsidRPr="00B75587">
        <w:rPr>
          <w:rFonts w:ascii="Times New Roman" w:hAnsi="Times New Roman" w:cs="Times New Roman"/>
        </w:rPr>
        <w:t>Fundi</w:t>
      </w:r>
      <w:r w:rsidR="00F63C14">
        <w:rPr>
          <w:rFonts w:ascii="Times New Roman" w:hAnsi="Times New Roman" w:cs="Times New Roman"/>
        </w:rPr>
        <w:t>ng Management: Unspent Funds - the</w:t>
      </w:r>
      <w:r w:rsidR="005B4FF0" w:rsidRPr="00B75587">
        <w:rPr>
          <w:rFonts w:ascii="Times New Roman" w:hAnsi="Times New Roman" w:cs="Times New Roman"/>
        </w:rPr>
        <w:t xml:space="preserve"> percentage of a proj</w:t>
      </w:r>
      <w:r w:rsidRPr="00B75587">
        <w:rPr>
          <w:rFonts w:ascii="Times New Roman" w:hAnsi="Times New Roman" w:cs="Times New Roman"/>
        </w:rPr>
        <w:t xml:space="preserve">ect’s previous grant </w:t>
      </w:r>
      <w:r w:rsidR="00F63C14">
        <w:rPr>
          <w:rFonts w:ascii="Times New Roman" w:hAnsi="Times New Roman" w:cs="Times New Roman"/>
        </w:rPr>
        <w:t xml:space="preserve">which </w:t>
      </w:r>
      <w:r w:rsidRPr="00B75587">
        <w:rPr>
          <w:rFonts w:ascii="Times New Roman" w:hAnsi="Times New Roman" w:cs="Times New Roman"/>
        </w:rPr>
        <w:t>was spent</w:t>
      </w:r>
    </w:p>
    <w:p w14:paraId="593C999A" w14:textId="77777777" w:rsidR="00B75587" w:rsidRPr="00B75587" w:rsidRDefault="00B75587" w:rsidP="00B75587">
      <w:pPr>
        <w:pStyle w:val="ListParagraph"/>
        <w:numPr>
          <w:ilvl w:val="0"/>
          <w:numId w:val="7"/>
        </w:numPr>
        <w:spacing w:after="0" w:line="240" w:lineRule="auto"/>
        <w:jc w:val="both"/>
        <w:rPr>
          <w:rFonts w:ascii="Times New Roman" w:hAnsi="Times New Roman" w:cs="Times New Roman"/>
        </w:rPr>
      </w:pPr>
      <w:r w:rsidRPr="00B75587">
        <w:rPr>
          <w:rFonts w:ascii="Times New Roman" w:hAnsi="Times New Roman" w:cs="Times New Roman"/>
        </w:rPr>
        <w:t xml:space="preserve">Funding Management: Drawdowns - </w:t>
      </w:r>
      <w:r w:rsidR="005B4FF0" w:rsidRPr="00B75587">
        <w:rPr>
          <w:rFonts w:ascii="Times New Roman" w:hAnsi="Times New Roman" w:cs="Times New Roman"/>
        </w:rPr>
        <w:t>the frequency with which a pr</w:t>
      </w:r>
      <w:r w:rsidRPr="00B75587">
        <w:rPr>
          <w:rFonts w:ascii="Times New Roman" w:hAnsi="Times New Roman" w:cs="Times New Roman"/>
        </w:rPr>
        <w:t>oject draws down its funds</w:t>
      </w:r>
    </w:p>
    <w:p w14:paraId="04DD7FCB" w14:textId="1F08F35B" w:rsidR="003E4F3F" w:rsidRDefault="00B75587" w:rsidP="00B75587">
      <w:pPr>
        <w:pStyle w:val="ListParagraph"/>
        <w:numPr>
          <w:ilvl w:val="0"/>
          <w:numId w:val="7"/>
        </w:numPr>
        <w:spacing w:after="0" w:line="240" w:lineRule="auto"/>
        <w:jc w:val="both"/>
        <w:rPr>
          <w:rFonts w:ascii="Times New Roman" w:hAnsi="Times New Roman" w:cs="Times New Roman"/>
        </w:rPr>
      </w:pPr>
      <w:r w:rsidRPr="00B75587">
        <w:rPr>
          <w:rFonts w:ascii="Times New Roman" w:hAnsi="Times New Roman" w:cs="Times New Roman"/>
        </w:rPr>
        <w:t>HMIS Data Quality -</w:t>
      </w:r>
      <w:r w:rsidR="005B4FF0" w:rsidRPr="00B75587">
        <w:rPr>
          <w:rFonts w:ascii="Times New Roman" w:hAnsi="Times New Roman" w:cs="Times New Roman"/>
        </w:rPr>
        <w:t xml:space="preserve"> the percentage of </w:t>
      </w:r>
      <w:r w:rsidR="00F63C14">
        <w:rPr>
          <w:rFonts w:ascii="Times New Roman" w:hAnsi="Times New Roman" w:cs="Times New Roman"/>
        </w:rPr>
        <w:t xml:space="preserve">missing data elements within </w:t>
      </w:r>
      <w:r w:rsidR="005B4FF0" w:rsidRPr="00B75587">
        <w:rPr>
          <w:rFonts w:ascii="Times New Roman" w:hAnsi="Times New Roman" w:cs="Times New Roman"/>
        </w:rPr>
        <w:t xml:space="preserve">the project’s </w:t>
      </w:r>
      <w:r w:rsidR="00F63C14">
        <w:rPr>
          <w:rFonts w:ascii="Times New Roman" w:hAnsi="Times New Roman" w:cs="Times New Roman"/>
        </w:rPr>
        <w:t xml:space="preserve">HMIS </w:t>
      </w:r>
      <w:r w:rsidR="005B4FF0" w:rsidRPr="00B75587">
        <w:rPr>
          <w:rFonts w:ascii="Times New Roman" w:hAnsi="Times New Roman" w:cs="Times New Roman"/>
        </w:rPr>
        <w:t>client rec</w:t>
      </w:r>
      <w:r w:rsidR="00F63C14">
        <w:rPr>
          <w:rFonts w:ascii="Times New Roman" w:hAnsi="Times New Roman" w:cs="Times New Roman"/>
        </w:rPr>
        <w:t>ords</w:t>
      </w:r>
    </w:p>
    <w:p w14:paraId="356CA939" w14:textId="61BF5983" w:rsidR="00D23312" w:rsidRPr="00B75587" w:rsidRDefault="00D23312" w:rsidP="00B75587">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Coordinated Entry Participation – the percent of received referrals from coordinated entry that end in a successful result (participant accepted into the program)</w:t>
      </w:r>
    </w:p>
    <w:p w14:paraId="77451610" w14:textId="6A5F0B63" w:rsidR="00B75587" w:rsidRDefault="00B75587" w:rsidP="005B4FF0">
      <w:pPr>
        <w:spacing w:after="0" w:line="240" w:lineRule="auto"/>
        <w:jc w:val="both"/>
        <w:rPr>
          <w:rFonts w:ascii="Times New Roman" w:hAnsi="Times New Roman" w:cs="Times New Roman"/>
        </w:rPr>
      </w:pPr>
    </w:p>
    <w:p w14:paraId="306C496B" w14:textId="37E362E7" w:rsidR="005B4FF0" w:rsidRPr="0004616C" w:rsidRDefault="005B4FF0" w:rsidP="000B3877">
      <w:pPr>
        <w:spacing w:after="0" w:line="240" w:lineRule="auto"/>
        <w:ind w:firstLine="450"/>
        <w:jc w:val="both"/>
        <w:rPr>
          <w:rFonts w:ascii="Times New Roman" w:hAnsi="Times New Roman" w:cs="Times New Roman"/>
          <w:i/>
        </w:rPr>
      </w:pPr>
      <w:r w:rsidRPr="0004616C">
        <w:rPr>
          <w:rFonts w:ascii="Times New Roman" w:hAnsi="Times New Roman" w:cs="Times New Roman"/>
          <w:i/>
        </w:rPr>
        <w:t xml:space="preserve">Client Outcome </w:t>
      </w:r>
      <w:r w:rsidR="008D631C" w:rsidRPr="0004616C">
        <w:rPr>
          <w:rFonts w:ascii="Times New Roman" w:hAnsi="Times New Roman" w:cs="Times New Roman"/>
          <w:i/>
        </w:rPr>
        <w:t xml:space="preserve">and System Level </w:t>
      </w:r>
      <w:r w:rsidRPr="0004616C">
        <w:rPr>
          <w:rFonts w:ascii="Times New Roman" w:hAnsi="Times New Roman" w:cs="Times New Roman"/>
          <w:i/>
        </w:rPr>
        <w:t>Performance</w:t>
      </w:r>
    </w:p>
    <w:p w14:paraId="45494D09" w14:textId="2FCA5E0B" w:rsidR="00B75587" w:rsidRDefault="00F63C14" w:rsidP="005B4FF0">
      <w:pPr>
        <w:spacing w:after="0" w:line="240" w:lineRule="auto"/>
        <w:ind w:left="720"/>
        <w:jc w:val="both"/>
        <w:rPr>
          <w:rFonts w:ascii="Times New Roman" w:hAnsi="Times New Roman" w:cs="Times New Roman"/>
        </w:rPr>
      </w:pPr>
      <w:r>
        <w:rPr>
          <w:rFonts w:ascii="Times New Roman" w:hAnsi="Times New Roman" w:cs="Times New Roman"/>
        </w:rPr>
        <w:t>The Scoring Tool’s third</w:t>
      </w:r>
      <w:r w:rsidR="005B4FF0">
        <w:rPr>
          <w:rFonts w:ascii="Times New Roman" w:hAnsi="Times New Roman" w:cs="Times New Roman"/>
        </w:rPr>
        <w:t xml:space="preserve"> dimension, </w:t>
      </w:r>
      <w:r w:rsidR="000B3877">
        <w:rPr>
          <w:rFonts w:ascii="Times New Roman" w:hAnsi="Times New Roman" w:cs="Times New Roman"/>
        </w:rPr>
        <w:t xml:space="preserve">Client Outcome </w:t>
      </w:r>
      <w:r w:rsidR="008D631C">
        <w:rPr>
          <w:rFonts w:ascii="Times New Roman" w:hAnsi="Times New Roman" w:cs="Times New Roman"/>
        </w:rPr>
        <w:t xml:space="preserve">and System Level </w:t>
      </w:r>
      <w:r w:rsidR="000B3877">
        <w:rPr>
          <w:rFonts w:ascii="Times New Roman" w:hAnsi="Times New Roman" w:cs="Times New Roman"/>
        </w:rPr>
        <w:t xml:space="preserve">Performance, </w:t>
      </w:r>
      <w:r>
        <w:rPr>
          <w:rFonts w:ascii="Times New Roman" w:hAnsi="Times New Roman" w:cs="Times New Roman"/>
        </w:rPr>
        <w:t xml:space="preserve">contains </w:t>
      </w:r>
      <w:r w:rsidR="004F568B">
        <w:rPr>
          <w:rFonts w:ascii="Times New Roman" w:hAnsi="Times New Roman" w:cs="Times New Roman"/>
        </w:rPr>
        <w:t>six</w:t>
      </w:r>
      <w:r w:rsidR="005B4FF0">
        <w:rPr>
          <w:rFonts w:ascii="Times New Roman" w:hAnsi="Times New Roman" w:cs="Times New Roman"/>
        </w:rPr>
        <w:t xml:space="preserve"> components.  This dimension also differ</w:t>
      </w:r>
      <w:r>
        <w:rPr>
          <w:rFonts w:ascii="Times New Roman" w:hAnsi="Times New Roman" w:cs="Times New Roman"/>
        </w:rPr>
        <w:t>s from the other two</w:t>
      </w:r>
      <w:r w:rsidR="005B4FF0">
        <w:rPr>
          <w:rFonts w:ascii="Times New Roman" w:hAnsi="Times New Roman" w:cs="Times New Roman"/>
        </w:rPr>
        <w:t xml:space="preserve"> in that, depending on project type, renewa</w:t>
      </w:r>
      <w:r>
        <w:rPr>
          <w:rFonts w:ascii="Times New Roman" w:hAnsi="Times New Roman" w:cs="Times New Roman"/>
        </w:rPr>
        <w:t xml:space="preserve">ls may not be scored on all </w:t>
      </w:r>
      <w:r w:rsidR="004F568B">
        <w:rPr>
          <w:rFonts w:ascii="Times New Roman" w:hAnsi="Times New Roman" w:cs="Times New Roman"/>
        </w:rPr>
        <w:t>six</w:t>
      </w:r>
      <w:r w:rsidR="005B4FF0">
        <w:rPr>
          <w:rFonts w:ascii="Times New Roman" w:hAnsi="Times New Roman" w:cs="Times New Roman"/>
        </w:rPr>
        <w:t xml:space="preserve"> components.  The first component within Client Outcome </w:t>
      </w:r>
      <w:r w:rsidR="00933AE5">
        <w:rPr>
          <w:rFonts w:ascii="Times New Roman" w:hAnsi="Times New Roman" w:cs="Times New Roman"/>
        </w:rPr>
        <w:t xml:space="preserve">and System Level </w:t>
      </w:r>
      <w:r w:rsidR="005B4FF0">
        <w:rPr>
          <w:rFonts w:ascii="Times New Roman" w:hAnsi="Times New Roman" w:cs="Times New Roman"/>
        </w:rPr>
        <w:t>Performance apply only to Permanent Supportiv</w:t>
      </w:r>
      <w:r w:rsidR="00B75587">
        <w:rPr>
          <w:rFonts w:ascii="Times New Roman" w:hAnsi="Times New Roman" w:cs="Times New Roman"/>
        </w:rPr>
        <w:t>e Housing (PSH) renewals:</w:t>
      </w:r>
    </w:p>
    <w:p w14:paraId="7684E9F8" w14:textId="345171B0" w:rsidR="00F63C14" w:rsidRPr="004D67D8" w:rsidRDefault="005B4FF0" w:rsidP="004D67D8">
      <w:pPr>
        <w:pStyle w:val="ListParagraph"/>
        <w:numPr>
          <w:ilvl w:val="0"/>
          <w:numId w:val="8"/>
        </w:numPr>
        <w:spacing w:after="0" w:line="240" w:lineRule="auto"/>
        <w:jc w:val="both"/>
        <w:rPr>
          <w:rFonts w:ascii="Times New Roman" w:hAnsi="Times New Roman" w:cs="Times New Roman"/>
        </w:rPr>
      </w:pPr>
      <w:r w:rsidRPr="00B75587">
        <w:rPr>
          <w:rFonts w:ascii="Times New Roman" w:hAnsi="Times New Roman" w:cs="Times New Roman"/>
        </w:rPr>
        <w:t>Hous</w:t>
      </w:r>
      <w:r w:rsidR="00B75587" w:rsidRPr="00B75587">
        <w:rPr>
          <w:rFonts w:ascii="Times New Roman" w:hAnsi="Times New Roman" w:cs="Times New Roman"/>
        </w:rPr>
        <w:t>ing Stability at 6 Months -</w:t>
      </w:r>
      <w:r w:rsidR="00F63C14">
        <w:rPr>
          <w:rFonts w:ascii="Times New Roman" w:hAnsi="Times New Roman" w:cs="Times New Roman"/>
        </w:rPr>
        <w:t xml:space="preserve"> the percent</w:t>
      </w:r>
      <w:r w:rsidRPr="00B75587">
        <w:rPr>
          <w:rFonts w:ascii="Times New Roman" w:hAnsi="Times New Roman" w:cs="Times New Roman"/>
        </w:rPr>
        <w:t xml:space="preserve"> of entrants who remain in the project after 1</w:t>
      </w:r>
      <w:r w:rsidR="00B75587">
        <w:rPr>
          <w:rFonts w:ascii="Times New Roman" w:hAnsi="Times New Roman" w:cs="Times New Roman"/>
        </w:rPr>
        <w:t>80 days</w:t>
      </w:r>
    </w:p>
    <w:p w14:paraId="6410B4EC" w14:textId="77777777" w:rsidR="00F63C14" w:rsidRDefault="00F63C14" w:rsidP="00F63C14">
      <w:pPr>
        <w:spacing w:after="0" w:line="240" w:lineRule="auto"/>
        <w:ind w:left="720"/>
        <w:jc w:val="both"/>
        <w:rPr>
          <w:rFonts w:ascii="Times New Roman" w:hAnsi="Times New Roman" w:cs="Times New Roman"/>
        </w:rPr>
      </w:pPr>
    </w:p>
    <w:p w14:paraId="6FF9ACCE" w14:textId="099D1834" w:rsidR="00F63C14" w:rsidRDefault="00F63C14" w:rsidP="00F63C14">
      <w:pPr>
        <w:spacing w:after="0" w:line="240" w:lineRule="auto"/>
        <w:ind w:left="720"/>
        <w:jc w:val="both"/>
        <w:rPr>
          <w:rFonts w:ascii="Times New Roman" w:hAnsi="Times New Roman" w:cs="Times New Roman"/>
        </w:rPr>
      </w:pPr>
      <w:r>
        <w:rPr>
          <w:rFonts w:ascii="Times New Roman" w:hAnsi="Times New Roman" w:cs="Times New Roman"/>
        </w:rPr>
        <w:t xml:space="preserve">The final five components of the Client Outcome </w:t>
      </w:r>
      <w:r w:rsidR="00933AE5">
        <w:rPr>
          <w:rFonts w:ascii="Times New Roman" w:hAnsi="Times New Roman" w:cs="Times New Roman"/>
        </w:rPr>
        <w:t xml:space="preserve">and System Level </w:t>
      </w:r>
      <w:r>
        <w:rPr>
          <w:rFonts w:ascii="Times New Roman" w:hAnsi="Times New Roman" w:cs="Times New Roman"/>
        </w:rPr>
        <w:t xml:space="preserve">Performance Dimension apply to both PSH as well as Rapid Rehousing (RRH) and Transitional Housing (TH) projects: </w:t>
      </w:r>
    </w:p>
    <w:p w14:paraId="58674A54" w14:textId="77777777" w:rsidR="00F63C14" w:rsidRDefault="00F63C14" w:rsidP="00F63C14">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Retention/</w:t>
      </w:r>
      <w:r w:rsidRPr="00B75587">
        <w:rPr>
          <w:rFonts w:ascii="Times New Roman" w:hAnsi="Times New Roman" w:cs="Times New Roman"/>
        </w:rPr>
        <w:t>Exits to Permanent Destinations - the percentage of a project’s clients who are retained in the project at the time of data collection, or who have exited to permanent destinations in the past year</w:t>
      </w:r>
      <w:r>
        <w:rPr>
          <w:rFonts w:ascii="Times New Roman" w:hAnsi="Times New Roman" w:cs="Times New Roman"/>
        </w:rPr>
        <w:t xml:space="preserve"> (aligns with HUD System Performance Measures 7b.1, 7b.2)</w:t>
      </w:r>
    </w:p>
    <w:p w14:paraId="7BD85A89" w14:textId="2A7DBF71" w:rsidR="004F568B" w:rsidRDefault="004F568B" w:rsidP="00F63C14">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Average length of time from project entry to housing move-in- measures the average number of days from the time a participant enters the project until they move into housing placement (this is evaluated relative to like projects (e.g. RRH to RRH) and by population served (e.g. singles or families) </w:t>
      </w:r>
    </w:p>
    <w:p w14:paraId="5A700967" w14:textId="640C887F" w:rsidR="004F568B" w:rsidRDefault="004F568B" w:rsidP="00F63C14">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Exits to Homelessness- the percentage of a project’s clients who exit the project directly back to homelessness in the past year </w:t>
      </w:r>
    </w:p>
    <w:p w14:paraId="1C512C1C" w14:textId="31CFDEF7" w:rsidR="00F63C14" w:rsidRPr="00B75587" w:rsidRDefault="00F63C14" w:rsidP="00F63C14">
      <w:pPr>
        <w:pStyle w:val="ListParagraph"/>
        <w:numPr>
          <w:ilvl w:val="0"/>
          <w:numId w:val="9"/>
        </w:numPr>
        <w:spacing w:after="0" w:line="240" w:lineRule="auto"/>
        <w:jc w:val="both"/>
        <w:rPr>
          <w:rFonts w:ascii="Times New Roman" w:hAnsi="Times New Roman" w:cs="Times New Roman"/>
        </w:rPr>
      </w:pPr>
      <w:r w:rsidRPr="00B75587">
        <w:rPr>
          <w:rFonts w:ascii="Times New Roman" w:hAnsi="Times New Roman" w:cs="Times New Roman"/>
        </w:rPr>
        <w:t>Maintain or Increase Employment Income - the percent of eligible adults whose income from employment was maintained or increased relative to employment income at admission</w:t>
      </w:r>
      <w:r>
        <w:rPr>
          <w:rFonts w:ascii="Times New Roman" w:hAnsi="Times New Roman" w:cs="Times New Roman"/>
        </w:rPr>
        <w:t xml:space="preserve"> (aligns with HUD System Performance Measures 4.1, 4.4)</w:t>
      </w:r>
      <w:r w:rsidR="00780A4F">
        <w:rPr>
          <w:rFonts w:ascii="Times New Roman" w:hAnsi="Times New Roman" w:cs="Times New Roman"/>
        </w:rPr>
        <w:t xml:space="preserve"> measured at both annual assessment and at program exit</w:t>
      </w:r>
    </w:p>
    <w:p w14:paraId="5501A9DA" w14:textId="0E173543" w:rsidR="00F63C14" w:rsidRPr="00A7557D" w:rsidRDefault="00CD627F" w:rsidP="00F63C14">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Maintain or Increase Other Income- the percent of clients who maintained or increased other income, including non-employment cash benefits, when compared to other income at both annual assessment and at program exit</w:t>
      </w:r>
    </w:p>
    <w:p w14:paraId="359B7DD2" w14:textId="77777777" w:rsidR="00F21E0F" w:rsidRDefault="00F21E0F" w:rsidP="00A7557D">
      <w:pPr>
        <w:spacing w:after="0" w:line="240" w:lineRule="auto"/>
        <w:jc w:val="both"/>
        <w:rPr>
          <w:rFonts w:ascii="Times New Roman" w:hAnsi="Times New Roman" w:cs="Times New Roman"/>
          <w:i/>
        </w:rPr>
      </w:pPr>
    </w:p>
    <w:p w14:paraId="333FD7F7" w14:textId="77777777" w:rsidR="00F21E0F" w:rsidRDefault="00F21E0F" w:rsidP="00F63C14">
      <w:pPr>
        <w:spacing w:after="0" w:line="240" w:lineRule="auto"/>
        <w:ind w:left="450"/>
        <w:jc w:val="both"/>
        <w:rPr>
          <w:rFonts w:ascii="Times New Roman" w:hAnsi="Times New Roman" w:cs="Times New Roman"/>
          <w:i/>
        </w:rPr>
      </w:pPr>
    </w:p>
    <w:p w14:paraId="4DB2928F" w14:textId="2936B80F" w:rsidR="00F63C14" w:rsidRPr="002E7CAE" w:rsidRDefault="00F63C14" w:rsidP="00F63C14">
      <w:pPr>
        <w:spacing w:after="0" w:line="240" w:lineRule="auto"/>
        <w:ind w:left="450"/>
        <w:jc w:val="both"/>
        <w:rPr>
          <w:rFonts w:ascii="Times New Roman" w:hAnsi="Times New Roman" w:cs="Times New Roman"/>
          <w:i/>
        </w:rPr>
      </w:pPr>
      <w:r w:rsidRPr="002E7CAE">
        <w:rPr>
          <w:rFonts w:ascii="Times New Roman" w:hAnsi="Times New Roman" w:cs="Times New Roman"/>
          <w:i/>
        </w:rPr>
        <w:t>Reallocation</w:t>
      </w:r>
      <w:r>
        <w:rPr>
          <w:rFonts w:ascii="Times New Roman" w:hAnsi="Times New Roman" w:cs="Times New Roman"/>
          <w:i/>
        </w:rPr>
        <w:t xml:space="preserve"> Bonus</w:t>
      </w:r>
    </w:p>
    <w:p w14:paraId="56AD54A2" w14:textId="28115E51" w:rsidR="00F63C14" w:rsidRDefault="00B41170" w:rsidP="00F63C14">
      <w:pPr>
        <w:spacing w:after="0" w:line="240" w:lineRule="auto"/>
        <w:ind w:left="720"/>
        <w:jc w:val="both"/>
        <w:rPr>
          <w:rFonts w:ascii="Times New Roman" w:hAnsi="Times New Roman" w:cs="Times New Roman"/>
        </w:rPr>
      </w:pPr>
      <w:r>
        <w:rPr>
          <w:rFonts w:ascii="Times New Roman" w:hAnsi="Times New Roman" w:cs="Times New Roman"/>
        </w:rPr>
        <w:t>In 20</w:t>
      </w:r>
      <w:r w:rsidR="00B56B7C">
        <w:rPr>
          <w:rFonts w:ascii="Times New Roman" w:hAnsi="Times New Roman" w:cs="Times New Roman"/>
        </w:rPr>
        <w:t>2</w:t>
      </w:r>
      <w:r w:rsidR="00CD627F">
        <w:rPr>
          <w:rFonts w:ascii="Times New Roman" w:hAnsi="Times New Roman" w:cs="Times New Roman"/>
        </w:rPr>
        <w:t>3</w:t>
      </w:r>
      <w:r w:rsidR="00F63C14">
        <w:rPr>
          <w:rFonts w:ascii="Times New Roman" w:hAnsi="Times New Roman" w:cs="Times New Roman"/>
        </w:rPr>
        <w:t>, bonus points will also be awarded to projects willing to reallocate funds from their grant request to other projects identified by the Funding Committee as priority targets and areas of need for the CoC.</w:t>
      </w:r>
      <w:r w:rsidR="00D37CAD">
        <w:rPr>
          <w:rFonts w:ascii="Times New Roman" w:hAnsi="Times New Roman" w:cs="Times New Roman"/>
        </w:rPr>
        <w:t xml:space="preserve">  </w:t>
      </w:r>
      <w:r w:rsidR="00D37CAD" w:rsidRPr="00D37CAD">
        <w:rPr>
          <w:rFonts w:ascii="Times New Roman" w:hAnsi="Times New Roman" w:cs="Times New Roman"/>
        </w:rPr>
        <w:t>Any project that has had more than 10% of their grant unspent for 2 or more grant years can consider voluntary reallocation.</w:t>
      </w:r>
    </w:p>
    <w:p w14:paraId="2F759E52" w14:textId="5FA73EF8" w:rsidR="00224CD2" w:rsidRDefault="00224CD2" w:rsidP="001D4F62">
      <w:pPr>
        <w:spacing w:after="0" w:line="240" w:lineRule="auto"/>
        <w:jc w:val="both"/>
        <w:rPr>
          <w:rFonts w:ascii="Times New Roman" w:hAnsi="Times New Roman" w:cs="Times New Roman"/>
        </w:rPr>
      </w:pPr>
    </w:p>
    <w:p w14:paraId="4E478C40" w14:textId="0530F0CE" w:rsidR="00224CD2" w:rsidRDefault="00F63C14" w:rsidP="001D4F62">
      <w:pPr>
        <w:spacing w:after="0" w:line="240" w:lineRule="auto"/>
        <w:jc w:val="both"/>
        <w:rPr>
          <w:rFonts w:ascii="Times New Roman" w:hAnsi="Times New Roman" w:cs="Times New Roman"/>
        </w:rPr>
      </w:pPr>
      <w:r>
        <w:rPr>
          <w:rFonts w:ascii="Times New Roman" w:hAnsi="Times New Roman" w:cs="Times New Roman"/>
        </w:rPr>
        <w:t>T</w:t>
      </w:r>
      <w:r w:rsidR="00224CD2">
        <w:rPr>
          <w:rFonts w:ascii="Times New Roman" w:hAnsi="Times New Roman" w:cs="Times New Roman"/>
        </w:rPr>
        <w:t>he Scoring Tool provides the Funding Committee an objective point from which to start its ran</w:t>
      </w:r>
      <w:r w:rsidR="00403967">
        <w:rPr>
          <w:rFonts w:ascii="Times New Roman" w:hAnsi="Times New Roman" w:cs="Times New Roman"/>
        </w:rPr>
        <w:t>king process.  From this point</w:t>
      </w:r>
      <w:r w:rsidR="0026598A">
        <w:rPr>
          <w:rFonts w:ascii="Times New Roman" w:hAnsi="Times New Roman" w:cs="Times New Roman"/>
        </w:rPr>
        <w:t xml:space="preserve">, </w:t>
      </w:r>
      <w:r w:rsidR="00224CD2">
        <w:rPr>
          <w:rFonts w:ascii="Times New Roman" w:hAnsi="Times New Roman" w:cs="Times New Roman"/>
        </w:rPr>
        <w:t>the Committee may consider other project characte</w:t>
      </w:r>
      <w:r w:rsidR="0026598A">
        <w:rPr>
          <w:rFonts w:ascii="Times New Roman" w:hAnsi="Times New Roman" w:cs="Times New Roman"/>
        </w:rPr>
        <w:t xml:space="preserve">ristics </w:t>
      </w:r>
      <w:r w:rsidR="00403967">
        <w:rPr>
          <w:rFonts w:ascii="Times New Roman" w:hAnsi="Times New Roman" w:cs="Times New Roman"/>
        </w:rPr>
        <w:t>not incorporated</w:t>
      </w:r>
      <w:r w:rsidR="00224CD2">
        <w:rPr>
          <w:rFonts w:ascii="Times New Roman" w:hAnsi="Times New Roman" w:cs="Times New Roman"/>
        </w:rPr>
        <w:t xml:space="preserve"> in the Scoring Tool, </w:t>
      </w:r>
      <w:r w:rsidR="00403967">
        <w:rPr>
          <w:rFonts w:ascii="Times New Roman" w:hAnsi="Times New Roman" w:cs="Times New Roman"/>
        </w:rPr>
        <w:t>including (but not limited to):</w:t>
      </w:r>
      <w:r w:rsidR="00224CD2">
        <w:rPr>
          <w:rFonts w:ascii="Times New Roman" w:hAnsi="Times New Roman" w:cs="Times New Roman"/>
        </w:rPr>
        <w:t xml:space="preserve"> </w:t>
      </w:r>
      <w:r w:rsidR="00403967">
        <w:rPr>
          <w:rFonts w:ascii="Times New Roman" w:hAnsi="Times New Roman" w:cs="Times New Roman"/>
        </w:rPr>
        <w:t xml:space="preserve">project capacity and expected number of individuals served; type and scope of services provided; client subpopulation(s) targeted by the project; extent to which a project meets existing areas of CoC need; </w:t>
      </w:r>
      <w:r w:rsidR="004027C5">
        <w:rPr>
          <w:rFonts w:ascii="Times New Roman" w:hAnsi="Times New Roman" w:cs="Times New Roman"/>
        </w:rPr>
        <w:t xml:space="preserve">provider performance using the coordinated entry system; </w:t>
      </w:r>
      <w:r w:rsidR="00403967">
        <w:rPr>
          <w:rFonts w:ascii="Times New Roman" w:hAnsi="Times New Roman" w:cs="Times New Roman"/>
        </w:rPr>
        <w:t xml:space="preserve">changes in project performance over time; </w:t>
      </w:r>
      <w:r w:rsidR="004027C5">
        <w:rPr>
          <w:rFonts w:ascii="Times New Roman" w:hAnsi="Times New Roman" w:cs="Times New Roman"/>
        </w:rPr>
        <w:t xml:space="preserve">history of continuous improvement plan participation; </w:t>
      </w:r>
      <w:r>
        <w:rPr>
          <w:rFonts w:ascii="Times New Roman" w:hAnsi="Times New Roman" w:cs="Times New Roman"/>
        </w:rPr>
        <w:t xml:space="preserve">project feedback or context provided to the CoC Funding Committee; </w:t>
      </w:r>
      <w:r w:rsidR="00044A37">
        <w:rPr>
          <w:rFonts w:ascii="Times New Roman" w:hAnsi="Times New Roman" w:cs="Times New Roman"/>
        </w:rPr>
        <w:t>responses to racial equity questions; tenant selection criteria</w:t>
      </w:r>
      <w:r w:rsidR="004027C5">
        <w:rPr>
          <w:rFonts w:ascii="Times New Roman" w:hAnsi="Times New Roman" w:cs="Times New Roman"/>
        </w:rPr>
        <w:t>, provider responsiveness,</w:t>
      </w:r>
      <w:r w:rsidR="004F568B">
        <w:rPr>
          <w:rFonts w:ascii="Times New Roman" w:hAnsi="Times New Roman" w:cs="Times New Roman"/>
        </w:rPr>
        <w:t xml:space="preserve"> </w:t>
      </w:r>
      <w:r w:rsidR="00224CD2">
        <w:rPr>
          <w:rFonts w:ascii="Times New Roman" w:hAnsi="Times New Roman" w:cs="Times New Roman"/>
        </w:rPr>
        <w:t xml:space="preserve">or other factors it deems relevant, to reorder projects and arrive at the CoC’s final project ranking list.  </w:t>
      </w:r>
    </w:p>
    <w:p w14:paraId="29DC52A3" w14:textId="77777777" w:rsidR="00224CD2" w:rsidRDefault="00224CD2" w:rsidP="001D4F62">
      <w:pPr>
        <w:spacing w:after="0" w:line="240" w:lineRule="auto"/>
        <w:jc w:val="both"/>
        <w:rPr>
          <w:rFonts w:ascii="Times New Roman" w:hAnsi="Times New Roman" w:cs="Times New Roman"/>
        </w:rPr>
      </w:pPr>
    </w:p>
    <w:p w14:paraId="045AF376" w14:textId="77777777" w:rsidR="00224CD2" w:rsidRDefault="00224CD2" w:rsidP="001D4F62">
      <w:pPr>
        <w:spacing w:after="0" w:line="240" w:lineRule="auto"/>
        <w:jc w:val="both"/>
        <w:rPr>
          <w:rFonts w:ascii="Times New Roman" w:hAnsi="Times New Roman" w:cs="Times New Roman"/>
        </w:rPr>
      </w:pPr>
      <w:r>
        <w:rPr>
          <w:rFonts w:ascii="Times New Roman" w:hAnsi="Times New Roman" w:cs="Times New Roman"/>
        </w:rPr>
        <w:t>It is also imperative to note that the Scoring Tool is intended to provide a relative, rather than an absolute, ranking of projects.  While it is expected that a project’s rank will be correlated with its overall performance to some degree, at the same tim</w:t>
      </w:r>
      <w:r w:rsidR="002E7CAE">
        <w:rPr>
          <w:rFonts w:ascii="Times New Roman" w:hAnsi="Times New Roman" w:cs="Times New Roman"/>
        </w:rPr>
        <w:t>e, a low rank on the Scoring Tool is not necessarily an indicator that a project is performing poorly; similarly, it is possible for a high-ranking project to fall short of expectations in one or more performance areas.</w:t>
      </w:r>
    </w:p>
    <w:p w14:paraId="303AAAD8" w14:textId="77777777" w:rsidR="000B3877" w:rsidRDefault="000B3877" w:rsidP="001D4F62">
      <w:pPr>
        <w:spacing w:after="0" w:line="240" w:lineRule="auto"/>
        <w:jc w:val="both"/>
        <w:rPr>
          <w:rFonts w:ascii="Times New Roman" w:hAnsi="Times New Roman" w:cs="Times New Roman"/>
        </w:rPr>
      </w:pPr>
    </w:p>
    <w:p w14:paraId="55B8E40E" w14:textId="117D086F" w:rsidR="000B3877" w:rsidRDefault="000B3877" w:rsidP="001D4F62">
      <w:pPr>
        <w:spacing w:after="0" w:line="240" w:lineRule="auto"/>
        <w:jc w:val="both"/>
        <w:rPr>
          <w:rFonts w:ascii="Times New Roman" w:hAnsi="Times New Roman" w:cs="Times New Roman"/>
        </w:rPr>
      </w:pPr>
      <w:r>
        <w:rPr>
          <w:rFonts w:ascii="Times New Roman" w:hAnsi="Times New Roman" w:cs="Times New Roman"/>
        </w:rPr>
        <w:t xml:space="preserve">The Scoring Tool, as described above and presented in Attachment 1, was presented </w:t>
      </w:r>
      <w:r w:rsidR="00B10FAC">
        <w:rPr>
          <w:rFonts w:ascii="Times New Roman" w:hAnsi="Times New Roman" w:cs="Times New Roman"/>
        </w:rPr>
        <w:t xml:space="preserve">for approval </w:t>
      </w:r>
      <w:r>
        <w:rPr>
          <w:rFonts w:ascii="Times New Roman" w:hAnsi="Times New Roman" w:cs="Times New Roman"/>
        </w:rPr>
        <w:t xml:space="preserve">to the </w:t>
      </w:r>
      <w:r w:rsidRPr="00E70001">
        <w:rPr>
          <w:rFonts w:ascii="Times New Roman" w:hAnsi="Times New Roman" w:cs="Times New Roman"/>
        </w:rPr>
        <w:t xml:space="preserve">CoC Funding Committee </w:t>
      </w:r>
      <w:r w:rsidR="002F3E62" w:rsidRPr="00E70001">
        <w:rPr>
          <w:rFonts w:ascii="Times New Roman" w:hAnsi="Times New Roman" w:cs="Times New Roman"/>
        </w:rPr>
        <w:t xml:space="preserve">on </w:t>
      </w:r>
      <w:r w:rsidR="00E70001" w:rsidRPr="00E3726D">
        <w:rPr>
          <w:rFonts w:ascii="Times New Roman" w:hAnsi="Times New Roman" w:cs="Times New Roman"/>
          <w:b/>
          <w:bCs/>
        </w:rPr>
        <w:t>Ma</w:t>
      </w:r>
      <w:r w:rsidR="0046407D">
        <w:rPr>
          <w:rFonts w:ascii="Times New Roman" w:hAnsi="Times New Roman" w:cs="Times New Roman"/>
          <w:b/>
          <w:bCs/>
        </w:rPr>
        <w:t>rch 8, 2023.</w:t>
      </w:r>
      <w:r w:rsidR="001F1BC7">
        <w:rPr>
          <w:rFonts w:ascii="Times New Roman" w:hAnsi="Times New Roman" w:cs="Times New Roman"/>
        </w:rPr>
        <w:t xml:space="preserve">  At that time, the Committee elected to unanimously approve </w:t>
      </w:r>
      <w:r w:rsidR="00B536A3">
        <w:rPr>
          <w:rFonts w:ascii="Times New Roman" w:hAnsi="Times New Roman" w:cs="Times New Roman"/>
        </w:rPr>
        <w:t>the tool for use in the 20</w:t>
      </w:r>
      <w:r w:rsidR="004F3943">
        <w:rPr>
          <w:rFonts w:ascii="Times New Roman" w:hAnsi="Times New Roman" w:cs="Times New Roman"/>
        </w:rPr>
        <w:t>2</w:t>
      </w:r>
      <w:r w:rsidR="002755A1">
        <w:rPr>
          <w:rFonts w:ascii="Times New Roman" w:hAnsi="Times New Roman" w:cs="Times New Roman"/>
        </w:rPr>
        <w:t>2</w:t>
      </w:r>
      <w:r w:rsidR="001F1BC7">
        <w:rPr>
          <w:rFonts w:ascii="Times New Roman" w:hAnsi="Times New Roman" w:cs="Times New Roman"/>
        </w:rPr>
        <w:t xml:space="preserve"> NOF</w:t>
      </w:r>
      <w:r w:rsidR="002755A1">
        <w:rPr>
          <w:rFonts w:ascii="Times New Roman" w:hAnsi="Times New Roman" w:cs="Times New Roman"/>
        </w:rPr>
        <w:t>O</w:t>
      </w:r>
      <w:r w:rsidR="001F1BC7">
        <w:rPr>
          <w:rFonts w:ascii="Times New Roman" w:hAnsi="Times New Roman" w:cs="Times New Roman"/>
        </w:rPr>
        <w:t xml:space="preserve"> Program Competition ranking pr</w:t>
      </w:r>
      <w:r w:rsidR="002F3E62">
        <w:rPr>
          <w:rFonts w:ascii="Times New Roman" w:hAnsi="Times New Roman" w:cs="Times New Roman"/>
        </w:rPr>
        <w:t>ocess.</w:t>
      </w:r>
    </w:p>
    <w:p w14:paraId="111D8E61" w14:textId="65A54D5E" w:rsidR="0012083D" w:rsidRDefault="0012083D" w:rsidP="00DA1716">
      <w:pPr>
        <w:spacing w:after="0" w:line="240" w:lineRule="auto"/>
        <w:jc w:val="both"/>
        <w:rPr>
          <w:rFonts w:ascii="Times New Roman" w:hAnsi="Times New Roman" w:cs="Times New Roman"/>
        </w:rPr>
      </w:pPr>
    </w:p>
    <w:p w14:paraId="35EBCAEC" w14:textId="77777777" w:rsidR="00DA1716" w:rsidRPr="00DA1716" w:rsidRDefault="00DA1716" w:rsidP="00DA1716">
      <w:pPr>
        <w:pStyle w:val="ListParagraph"/>
        <w:numPr>
          <w:ilvl w:val="0"/>
          <w:numId w:val="4"/>
        </w:numPr>
        <w:spacing w:after="0" w:line="240" w:lineRule="auto"/>
        <w:jc w:val="both"/>
        <w:rPr>
          <w:rFonts w:ascii="Times New Roman" w:hAnsi="Times New Roman" w:cs="Times New Roman"/>
        </w:rPr>
      </w:pPr>
      <w:r w:rsidRPr="0792D5BB">
        <w:rPr>
          <w:rFonts w:ascii="Times New Roman" w:hAnsi="Times New Roman" w:cs="Times New Roman"/>
        </w:rPr>
        <w:t>Scoring Tool Application and Project Ranking Process</w:t>
      </w:r>
    </w:p>
    <w:p w14:paraId="31D4959A" w14:textId="77777777" w:rsidR="002E49CC" w:rsidRDefault="002E49CC" w:rsidP="00DA1716">
      <w:pPr>
        <w:spacing w:after="0" w:line="240" w:lineRule="auto"/>
        <w:ind w:left="360"/>
        <w:jc w:val="both"/>
        <w:rPr>
          <w:rFonts w:ascii="Times New Roman" w:hAnsi="Times New Roman" w:cs="Times New Roman"/>
        </w:rPr>
      </w:pPr>
    </w:p>
    <w:p w14:paraId="437C14EE" w14:textId="2C9C436E" w:rsidR="005D7F1A" w:rsidRDefault="005D156B" w:rsidP="00DA1716">
      <w:pPr>
        <w:spacing w:after="0" w:line="240" w:lineRule="auto"/>
        <w:ind w:left="360"/>
        <w:jc w:val="both"/>
        <w:rPr>
          <w:rFonts w:ascii="Times New Roman" w:hAnsi="Times New Roman" w:cs="Times New Roman"/>
        </w:rPr>
      </w:pPr>
      <w:r w:rsidRPr="0792D5BB">
        <w:rPr>
          <w:rFonts w:ascii="Times New Roman" w:hAnsi="Times New Roman" w:cs="Times New Roman"/>
        </w:rPr>
        <w:t xml:space="preserve">Projects are sent the Letter of Intent to Apply and NOFO Scoring Tool template on </w:t>
      </w:r>
      <w:r w:rsidR="00CD627F">
        <w:rPr>
          <w:rFonts w:ascii="Times New Roman" w:hAnsi="Times New Roman" w:cs="Times New Roman"/>
          <w:b/>
          <w:bCs/>
        </w:rPr>
        <w:t>February 24</w:t>
      </w:r>
      <w:r w:rsidR="00CD627F" w:rsidRPr="00CD627F">
        <w:rPr>
          <w:rFonts w:ascii="Times New Roman" w:hAnsi="Times New Roman" w:cs="Times New Roman"/>
          <w:b/>
          <w:bCs/>
          <w:vertAlign w:val="superscript"/>
        </w:rPr>
        <w:t>th</w:t>
      </w:r>
      <w:r w:rsidR="00CD627F">
        <w:rPr>
          <w:rFonts w:ascii="Times New Roman" w:hAnsi="Times New Roman" w:cs="Times New Roman"/>
          <w:b/>
          <w:bCs/>
        </w:rPr>
        <w:t>, 2023</w:t>
      </w:r>
      <w:r w:rsidRPr="0792D5BB">
        <w:rPr>
          <w:rFonts w:ascii="Times New Roman" w:hAnsi="Times New Roman" w:cs="Times New Roman"/>
        </w:rPr>
        <w:t>.  Followi</w:t>
      </w:r>
      <w:r w:rsidR="00A555ED" w:rsidRPr="0792D5BB">
        <w:rPr>
          <w:rFonts w:ascii="Times New Roman" w:hAnsi="Times New Roman" w:cs="Times New Roman"/>
        </w:rPr>
        <w:t xml:space="preserve">ng the submission of </w:t>
      </w:r>
      <w:r w:rsidR="00ED5C0F" w:rsidRPr="0792D5BB">
        <w:rPr>
          <w:rFonts w:ascii="Times New Roman" w:hAnsi="Times New Roman" w:cs="Times New Roman"/>
        </w:rPr>
        <w:t xml:space="preserve">the Letter of Intent by </w:t>
      </w:r>
      <w:r w:rsidR="00A555ED" w:rsidRPr="0792D5BB">
        <w:rPr>
          <w:rFonts w:ascii="Times New Roman" w:hAnsi="Times New Roman" w:cs="Times New Roman"/>
        </w:rPr>
        <w:t xml:space="preserve">all renewal projects and the completed NOFO Scoring Tool template by the deadline of </w:t>
      </w:r>
      <w:r w:rsidR="00CD627F">
        <w:rPr>
          <w:rFonts w:ascii="Times New Roman" w:hAnsi="Times New Roman" w:cs="Times New Roman"/>
          <w:b/>
          <w:bCs/>
        </w:rPr>
        <w:t>March 13</w:t>
      </w:r>
      <w:r w:rsidR="00CD627F" w:rsidRPr="00CD627F">
        <w:rPr>
          <w:rFonts w:ascii="Times New Roman" w:hAnsi="Times New Roman" w:cs="Times New Roman"/>
          <w:b/>
          <w:bCs/>
          <w:vertAlign w:val="superscript"/>
        </w:rPr>
        <w:t>th</w:t>
      </w:r>
      <w:r w:rsidR="00CD627F">
        <w:rPr>
          <w:rFonts w:ascii="Times New Roman" w:hAnsi="Times New Roman" w:cs="Times New Roman"/>
          <w:b/>
          <w:bCs/>
        </w:rPr>
        <w:t xml:space="preserve">, </w:t>
      </w:r>
      <w:r w:rsidR="00523B7C">
        <w:rPr>
          <w:rFonts w:ascii="Times New Roman" w:hAnsi="Times New Roman" w:cs="Times New Roman"/>
          <w:b/>
          <w:bCs/>
        </w:rPr>
        <w:t>2023,</w:t>
      </w:r>
      <w:r w:rsidRPr="0792D5BB">
        <w:rPr>
          <w:rFonts w:ascii="Times New Roman" w:hAnsi="Times New Roman" w:cs="Times New Roman"/>
        </w:rPr>
        <w:t xml:space="preserve"> </w:t>
      </w:r>
      <w:r w:rsidR="007748B8">
        <w:rPr>
          <w:rFonts w:ascii="Times New Roman" w:hAnsi="Times New Roman" w:cs="Times New Roman"/>
        </w:rPr>
        <w:t>Housing Stability</w:t>
      </w:r>
      <w:r w:rsidRPr="0792D5BB">
        <w:rPr>
          <w:rFonts w:ascii="Times New Roman" w:hAnsi="Times New Roman" w:cs="Times New Roman"/>
        </w:rPr>
        <w:t xml:space="preserve"> will use the NOFO Scoring Tool to </w:t>
      </w:r>
      <w:r w:rsidR="00ED5C0F" w:rsidRPr="0792D5BB">
        <w:rPr>
          <w:rFonts w:ascii="Times New Roman" w:hAnsi="Times New Roman" w:cs="Times New Roman"/>
        </w:rPr>
        <w:t xml:space="preserve">begin </w:t>
      </w:r>
      <w:r w:rsidR="00986433" w:rsidRPr="0792D5BB">
        <w:rPr>
          <w:rFonts w:ascii="Times New Roman" w:hAnsi="Times New Roman" w:cs="Times New Roman"/>
        </w:rPr>
        <w:t xml:space="preserve">to </w:t>
      </w:r>
      <w:r w:rsidRPr="0792D5BB">
        <w:rPr>
          <w:rFonts w:ascii="Times New Roman" w:hAnsi="Times New Roman" w:cs="Times New Roman"/>
        </w:rPr>
        <w:t>calculate each project’s provisional score.</w:t>
      </w:r>
      <w:r w:rsidR="003D1511">
        <w:rPr>
          <w:rFonts w:ascii="Times New Roman" w:hAnsi="Times New Roman" w:cs="Times New Roman"/>
        </w:rPr>
        <w:t xml:space="preserve">  </w:t>
      </w:r>
      <w:r w:rsidRPr="0792D5BB">
        <w:rPr>
          <w:rFonts w:ascii="Times New Roman" w:hAnsi="Times New Roman" w:cs="Times New Roman"/>
        </w:rPr>
        <w:t xml:space="preserve">These results, including both the overall project score, the score for each component metric within the Scoring Tool, and the raw outcome values from which those scores are calculated are shared with each project individually on </w:t>
      </w:r>
      <w:r w:rsidR="00CD627F">
        <w:rPr>
          <w:rFonts w:ascii="Times New Roman" w:hAnsi="Times New Roman" w:cs="Times New Roman"/>
          <w:b/>
          <w:bCs/>
        </w:rPr>
        <w:t>April 14</w:t>
      </w:r>
      <w:r w:rsidR="00CD627F" w:rsidRPr="00CD627F">
        <w:rPr>
          <w:rFonts w:ascii="Times New Roman" w:hAnsi="Times New Roman" w:cs="Times New Roman"/>
          <w:b/>
          <w:bCs/>
          <w:vertAlign w:val="superscript"/>
        </w:rPr>
        <w:t>th</w:t>
      </w:r>
      <w:r w:rsidR="00CD627F">
        <w:rPr>
          <w:rFonts w:ascii="Times New Roman" w:hAnsi="Times New Roman" w:cs="Times New Roman"/>
          <w:b/>
          <w:bCs/>
        </w:rPr>
        <w:t xml:space="preserve">, </w:t>
      </w:r>
      <w:r w:rsidR="00523B7C">
        <w:rPr>
          <w:rFonts w:ascii="Times New Roman" w:hAnsi="Times New Roman" w:cs="Times New Roman"/>
          <w:b/>
          <w:bCs/>
        </w:rPr>
        <w:t>2023,</w:t>
      </w:r>
      <w:r w:rsidRPr="0792D5BB">
        <w:rPr>
          <w:rFonts w:ascii="Times New Roman" w:hAnsi="Times New Roman" w:cs="Times New Roman"/>
        </w:rPr>
        <w:t xml:space="preserve"> to ensure there are no data or calculation errors, and to assist all projects in understanding the measures and data from which their score is derived.  Following this period for comment and (if necessary) correction, </w:t>
      </w:r>
      <w:r w:rsidR="00A555ED" w:rsidRPr="0792D5BB">
        <w:rPr>
          <w:rFonts w:ascii="Times New Roman" w:hAnsi="Times New Roman" w:cs="Times New Roman"/>
        </w:rPr>
        <w:t xml:space="preserve">projects will submit formal </w:t>
      </w:r>
      <w:r w:rsidR="00ED5C0F" w:rsidRPr="0792D5BB">
        <w:rPr>
          <w:rFonts w:ascii="Times New Roman" w:hAnsi="Times New Roman" w:cs="Times New Roman"/>
        </w:rPr>
        <w:t xml:space="preserve">approval &amp; comments regarding their score </w:t>
      </w:r>
      <w:r w:rsidR="00C2665D" w:rsidRPr="0792D5BB">
        <w:rPr>
          <w:rFonts w:ascii="Times New Roman" w:hAnsi="Times New Roman" w:cs="Times New Roman"/>
        </w:rPr>
        <w:t xml:space="preserve">to the CoC </w:t>
      </w:r>
      <w:r w:rsidR="00E70001" w:rsidRPr="0792D5BB">
        <w:rPr>
          <w:rFonts w:ascii="Times New Roman" w:hAnsi="Times New Roman" w:cs="Times New Roman"/>
        </w:rPr>
        <w:t xml:space="preserve">by </w:t>
      </w:r>
      <w:r w:rsidR="00CD627F">
        <w:rPr>
          <w:rFonts w:ascii="Times New Roman" w:hAnsi="Times New Roman" w:cs="Times New Roman"/>
          <w:b/>
          <w:bCs/>
        </w:rPr>
        <w:t>April 21</w:t>
      </w:r>
      <w:r w:rsidR="00CD627F" w:rsidRPr="00CD627F">
        <w:rPr>
          <w:rFonts w:ascii="Times New Roman" w:hAnsi="Times New Roman" w:cs="Times New Roman"/>
          <w:b/>
          <w:bCs/>
          <w:vertAlign w:val="superscript"/>
        </w:rPr>
        <w:t>st</w:t>
      </w:r>
      <w:r w:rsidR="00CD627F">
        <w:rPr>
          <w:rFonts w:ascii="Times New Roman" w:hAnsi="Times New Roman" w:cs="Times New Roman"/>
          <w:b/>
          <w:bCs/>
        </w:rPr>
        <w:t>, 2023</w:t>
      </w:r>
      <w:r w:rsidR="00E70001" w:rsidRPr="008312EF">
        <w:rPr>
          <w:rFonts w:ascii="Times New Roman" w:hAnsi="Times New Roman" w:cs="Times New Roman"/>
          <w:b/>
          <w:bCs/>
        </w:rPr>
        <w:t xml:space="preserve">.  </w:t>
      </w:r>
      <w:r w:rsidR="00A555ED" w:rsidRPr="0792D5BB">
        <w:rPr>
          <w:rFonts w:ascii="Times New Roman" w:hAnsi="Times New Roman" w:cs="Times New Roman"/>
        </w:rPr>
        <w:t>T</w:t>
      </w:r>
      <w:r w:rsidRPr="0792D5BB">
        <w:rPr>
          <w:rFonts w:ascii="Times New Roman" w:hAnsi="Times New Roman" w:cs="Times New Roman"/>
        </w:rPr>
        <w:t xml:space="preserve">he Scoring Tool will </w:t>
      </w:r>
      <w:r w:rsidR="00A555ED" w:rsidRPr="0792D5BB">
        <w:rPr>
          <w:rFonts w:ascii="Times New Roman" w:hAnsi="Times New Roman" w:cs="Times New Roman"/>
        </w:rPr>
        <w:t xml:space="preserve">then </w:t>
      </w:r>
      <w:r w:rsidRPr="0792D5BB">
        <w:rPr>
          <w:rFonts w:ascii="Times New Roman" w:hAnsi="Times New Roman" w:cs="Times New Roman"/>
        </w:rPr>
        <w:t xml:space="preserve">be </w:t>
      </w:r>
      <w:r w:rsidR="00A555ED" w:rsidRPr="0792D5BB">
        <w:rPr>
          <w:rFonts w:ascii="Times New Roman" w:hAnsi="Times New Roman" w:cs="Times New Roman"/>
        </w:rPr>
        <w:t>applied to these applications</w:t>
      </w:r>
      <w:r w:rsidRPr="0792D5BB">
        <w:rPr>
          <w:rFonts w:ascii="Times New Roman" w:hAnsi="Times New Roman" w:cs="Times New Roman"/>
        </w:rPr>
        <w:t xml:space="preserve"> to produce a preliminary project ranking</w:t>
      </w:r>
      <w:r w:rsidR="00522E27" w:rsidRPr="0792D5BB">
        <w:rPr>
          <w:rFonts w:ascii="Times New Roman" w:hAnsi="Times New Roman" w:cs="Times New Roman"/>
        </w:rPr>
        <w:t xml:space="preserve"> for all renewal projects</w:t>
      </w:r>
      <w:r w:rsidRPr="0792D5BB">
        <w:rPr>
          <w:rFonts w:ascii="Times New Roman" w:hAnsi="Times New Roman" w:cs="Times New Roman"/>
        </w:rPr>
        <w:t xml:space="preserve">.  </w:t>
      </w:r>
    </w:p>
    <w:p w14:paraId="0A3BBC17" w14:textId="77777777" w:rsidR="005D7F1A" w:rsidRDefault="005D7F1A" w:rsidP="00DA1716">
      <w:pPr>
        <w:spacing w:after="0" w:line="240" w:lineRule="auto"/>
        <w:ind w:left="360"/>
        <w:jc w:val="both"/>
        <w:rPr>
          <w:rFonts w:ascii="Times New Roman" w:hAnsi="Times New Roman" w:cs="Times New Roman"/>
        </w:rPr>
      </w:pPr>
    </w:p>
    <w:p w14:paraId="30AB78BA" w14:textId="69D9FDE4" w:rsidR="00DA1716" w:rsidRDefault="005D156B" w:rsidP="00DA1716">
      <w:pPr>
        <w:spacing w:after="0" w:line="240" w:lineRule="auto"/>
        <w:ind w:left="360"/>
        <w:jc w:val="both"/>
        <w:rPr>
          <w:rFonts w:ascii="Times New Roman" w:hAnsi="Times New Roman" w:cs="Times New Roman"/>
        </w:rPr>
      </w:pPr>
      <w:r w:rsidRPr="0792D5BB">
        <w:rPr>
          <w:rFonts w:ascii="Times New Roman" w:hAnsi="Times New Roman" w:cs="Times New Roman"/>
        </w:rPr>
        <w:t>This ranking, along with contextual information drawn f</w:t>
      </w:r>
      <w:r w:rsidR="00361A82" w:rsidRPr="0792D5BB">
        <w:rPr>
          <w:rFonts w:ascii="Times New Roman" w:hAnsi="Times New Roman" w:cs="Times New Roman"/>
        </w:rPr>
        <w:t>rom projects’ applications, 20</w:t>
      </w:r>
      <w:r w:rsidR="004F3943" w:rsidRPr="0792D5BB">
        <w:rPr>
          <w:rFonts w:ascii="Times New Roman" w:hAnsi="Times New Roman" w:cs="Times New Roman"/>
        </w:rPr>
        <w:t>2</w:t>
      </w:r>
      <w:r w:rsidR="00CD627F">
        <w:rPr>
          <w:rFonts w:ascii="Times New Roman" w:hAnsi="Times New Roman" w:cs="Times New Roman"/>
        </w:rPr>
        <w:t>2</w:t>
      </w:r>
      <w:r w:rsidRPr="0792D5BB">
        <w:rPr>
          <w:rFonts w:ascii="Times New Roman" w:hAnsi="Times New Roman" w:cs="Times New Roman"/>
        </w:rPr>
        <w:t xml:space="preserve"> Calendar Year APRs,</w:t>
      </w:r>
      <w:r w:rsidR="00986433" w:rsidRPr="0792D5BB">
        <w:rPr>
          <w:rFonts w:ascii="Times New Roman" w:hAnsi="Times New Roman" w:cs="Times New Roman"/>
        </w:rPr>
        <w:t xml:space="preserve"> tenant selection criteria, </w:t>
      </w:r>
      <w:r w:rsidRPr="0792D5BB">
        <w:rPr>
          <w:rFonts w:ascii="Times New Roman" w:hAnsi="Times New Roman" w:cs="Times New Roman"/>
        </w:rPr>
        <w:t xml:space="preserve">and narrative responses to </w:t>
      </w:r>
      <w:r w:rsidR="00055851">
        <w:rPr>
          <w:rFonts w:ascii="Times New Roman" w:hAnsi="Times New Roman" w:cs="Times New Roman"/>
        </w:rPr>
        <w:t>Housing Stability</w:t>
      </w:r>
      <w:r w:rsidRPr="0792D5BB">
        <w:rPr>
          <w:rFonts w:ascii="Times New Roman" w:hAnsi="Times New Roman" w:cs="Times New Roman"/>
        </w:rPr>
        <w:t xml:space="preserve"> inquiries regarding projects’ performance relative to HUD targets for income, receipt of non-cash benefits, </w:t>
      </w:r>
      <w:r w:rsidR="00865F07">
        <w:rPr>
          <w:rFonts w:ascii="Times New Roman" w:hAnsi="Times New Roman" w:cs="Times New Roman"/>
        </w:rPr>
        <w:t>popul</w:t>
      </w:r>
      <w:r w:rsidRPr="0792D5BB">
        <w:rPr>
          <w:rFonts w:ascii="Times New Roman" w:hAnsi="Times New Roman" w:cs="Times New Roman"/>
        </w:rPr>
        <w:t>ations served,</w:t>
      </w:r>
      <w:r w:rsidR="00986433" w:rsidRPr="0792D5BB">
        <w:rPr>
          <w:rFonts w:ascii="Times New Roman" w:hAnsi="Times New Roman" w:cs="Times New Roman"/>
        </w:rPr>
        <w:t xml:space="preserve"> and racial equity questions</w:t>
      </w:r>
      <w:r w:rsidRPr="0792D5BB">
        <w:rPr>
          <w:rFonts w:ascii="Times New Roman" w:hAnsi="Times New Roman" w:cs="Times New Roman"/>
        </w:rPr>
        <w:t xml:space="preserve"> will be made available to the CoC Funding Committee.  The Committee will then use this information </w:t>
      </w:r>
      <w:r w:rsidR="00361A82" w:rsidRPr="0792D5BB">
        <w:rPr>
          <w:rFonts w:ascii="Times New Roman" w:hAnsi="Times New Roman" w:cs="Times New Roman"/>
        </w:rPr>
        <w:t xml:space="preserve">in its meeting </w:t>
      </w:r>
      <w:r w:rsidR="00E13774" w:rsidRPr="0792D5BB">
        <w:rPr>
          <w:rFonts w:ascii="Times New Roman" w:hAnsi="Times New Roman" w:cs="Times New Roman"/>
        </w:rPr>
        <w:t xml:space="preserve">on </w:t>
      </w:r>
      <w:r w:rsidR="00CD627F">
        <w:rPr>
          <w:rFonts w:ascii="Times New Roman" w:hAnsi="Times New Roman" w:cs="Times New Roman"/>
          <w:b/>
          <w:bCs/>
        </w:rPr>
        <w:t>May 10</w:t>
      </w:r>
      <w:r w:rsidR="00CD627F" w:rsidRPr="00CD627F">
        <w:rPr>
          <w:rFonts w:ascii="Times New Roman" w:hAnsi="Times New Roman" w:cs="Times New Roman"/>
          <w:b/>
          <w:bCs/>
          <w:vertAlign w:val="superscript"/>
        </w:rPr>
        <w:t>th</w:t>
      </w:r>
      <w:r w:rsidR="00CD627F">
        <w:rPr>
          <w:rFonts w:ascii="Times New Roman" w:hAnsi="Times New Roman" w:cs="Times New Roman"/>
          <w:b/>
          <w:bCs/>
        </w:rPr>
        <w:t xml:space="preserve">, </w:t>
      </w:r>
      <w:r w:rsidR="00523B7C">
        <w:rPr>
          <w:rFonts w:ascii="Times New Roman" w:hAnsi="Times New Roman" w:cs="Times New Roman"/>
          <w:b/>
          <w:bCs/>
        </w:rPr>
        <w:t>2023,</w:t>
      </w:r>
      <w:r w:rsidR="005D7F1A" w:rsidRPr="0792D5BB">
        <w:rPr>
          <w:rFonts w:ascii="Times New Roman" w:hAnsi="Times New Roman" w:cs="Times New Roman"/>
        </w:rPr>
        <w:t xml:space="preserve"> </w:t>
      </w:r>
      <w:r w:rsidRPr="0792D5BB">
        <w:rPr>
          <w:rFonts w:ascii="Times New Roman" w:hAnsi="Times New Roman" w:cs="Times New Roman"/>
        </w:rPr>
        <w:t xml:space="preserve">to rank order projects, designate which projects fall into the Tier 1 and Tier 2 ranges, and make any reallocation decisions in order to fund new </w:t>
      </w:r>
      <w:r w:rsidR="00781565" w:rsidRPr="0792D5BB">
        <w:rPr>
          <w:rFonts w:ascii="Times New Roman" w:hAnsi="Times New Roman" w:cs="Times New Roman"/>
        </w:rPr>
        <w:t>project proposals (see Section IV</w:t>
      </w:r>
      <w:r w:rsidRPr="0792D5BB">
        <w:rPr>
          <w:rFonts w:ascii="Times New Roman" w:hAnsi="Times New Roman" w:cs="Times New Roman"/>
        </w:rPr>
        <w:t>, below).</w:t>
      </w:r>
      <w:r w:rsidR="005D7F1A" w:rsidRPr="0792D5BB">
        <w:rPr>
          <w:rFonts w:ascii="Times New Roman" w:hAnsi="Times New Roman" w:cs="Times New Roman"/>
        </w:rPr>
        <w:t xml:space="preserve">  Results of this </w:t>
      </w:r>
      <w:r w:rsidR="00A00698">
        <w:rPr>
          <w:rFonts w:ascii="Times New Roman" w:hAnsi="Times New Roman" w:cs="Times New Roman"/>
        </w:rPr>
        <w:t xml:space="preserve">preliminary </w:t>
      </w:r>
      <w:r w:rsidR="005D7F1A" w:rsidRPr="0792D5BB">
        <w:rPr>
          <w:rFonts w:ascii="Times New Roman" w:hAnsi="Times New Roman" w:cs="Times New Roman"/>
        </w:rPr>
        <w:t xml:space="preserve">ranking process will be </w:t>
      </w:r>
      <w:r w:rsidR="00522E27" w:rsidRPr="0792D5BB">
        <w:rPr>
          <w:rFonts w:ascii="Times New Roman" w:hAnsi="Times New Roman" w:cs="Times New Roman"/>
        </w:rPr>
        <w:t>communicated to new and renewal pr</w:t>
      </w:r>
      <w:r w:rsidR="00C2665D" w:rsidRPr="0792D5BB">
        <w:rPr>
          <w:rFonts w:ascii="Times New Roman" w:hAnsi="Times New Roman" w:cs="Times New Roman"/>
        </w:rPr>
        <w:t xml:space="preserve">oject applicants </w:t>
      </w:r>
      <w:r w:rsidR="00522E27" w:rsidRPr="0792D5BB">
        <w:rPr>
          <w:rFonts w:ascii="Times New Roman" w:hAnsi="Times New Roman" w:cs="Times New Roman"/>
        </w:rPr>
        <w:t>via e-mail</w:t>
      </w:r>
      <w:r w:rsidR="00B647D7" w:rsidRPr="0792D5BB">
        <w:rPr>
          <w:rFonts w:ascii="Times New Roman" w:hAnsi="Times New Roman" w:cs="Times New Roman"/>
        </w:rPr>
        <w:t xml:space="preserve"> </w:t>
      </w:r>
      <w:r w:rsidR="00F2507D" w:rsidRPr="0792D5BB">
        <w:rPr>
          <w:rFonts w:ascii="Times New Roman" w:hAnsi="Times New Roman" w:cs="Times New Roman"/>
        </w:rPr>
        <w:t xml:space="preserve">the week of </w:t>
      </w:r>
      <w:r w:rsidR="00BC07DF" w:rsidRPr="00BC07DF">
        <w:rPr>
          <w:rFonts w:ascii="Times New Roman" w:hAnsi="Times New Roman" w:cs="Times New Roman"/>
          <w:b/>
          <w:bCs/>
        </w:rPr>
        <w:t>August 11</w:t>
      </w:r>
      <w:r w:rsidR="00BC07DF" w:rsidRPr="00BC07DF">
        <w:rPr>
          <w:rFonts w:ascii="Times New Roman" w:hAnsi="Times New Roman" w:cs="Times New Roman"/>
          <w:b/>
          <w:bCs/>
          <w:vertAlign w:val="superscript"/>
        </w:rPr>
        <w:t>th</w:t>
      </w:r>
      <w:r w:rsidR="00BC07DF" w:rsidRPr="00BC07DF">
        <w:rPr>
          <w:rFonts w:ascii="Times New Roman" w:hAnsi="Times New Roman" w:cs="Times New Roman"/>
          <w:b/>
          <w:bCs/>
        </w:rPr>
        <w:t xml:space="preserve"> </w:t>
      </w:r>
      <w:r w:rsidR="00522E27" w:rsidRPr="0792D5BB">
        <w:rPr>
          <w:rFonts w:ascii="Times New Roman" w:hAnsi="Times New Roman" w:cs="Times New Roman"/>
        </w:rPr>
        <w:t>and through</w:t>
      </w:r>
      <w:r w:rsidR="005D7F1A" w:rsidRPr="0792D5BB">
        <w:rPr>
          <w:rFonts w:ascii="Times New Roman" w:hAnsi="Times New Roman" w:cs="Times New Roman"/>
        </w:rPr>
        <w:t xml:space="preserve"> </w:t>
      </w:r>
      <w:r w:rsidR="00522E27" w:rsidRPr="0792D5BB">
        <w:rPr>
          <w:rFonts w:ascii="Times New Roman" w:hAnsi="Times New Roman" w:cs="Times New Roman"/>
        </w:rPr>
        <w:t xml:space="preserve">public </w:t>
      </w:r>
      <w:r w:rsidR="005D7F1A" w:rsidRPr="0792D5BB">
        <w:rPr>
          <w:rFonts w:ascii="Times New Roman" w:hAnsi="Times New Roman" w:cs="Times New Roman"/>
        </w:rPr>
        <w:t xml:space="preserve">posting on the Hennepin </w:t>
      </w:r>
      <w:r w:rsidR="00522E27" w:rsidRPr="0792D5BB">
        <w:rPr>
          <w:rFonts w:ascii="Times New Roman" w:hAnsi="Times New Roman" w:cs="Times New Roman"/>
        </w:rPr>
        <w:t>County website</w:t>
      </w:r>
      <w:r w:rsidR="005D7F1A" w:rsidRPr="0792D5BB">
        <w:rPr>
          <w:rFonts w:ascii="Times New Roman" w:hAnsi="Times New Roman" w:cs="Times New Roman"/>
        </w:rPr>
        <w:t>.</w:t>
      </w:r>
      <w:r w:rsidR="00522E27" w:rsidRPr="0792D5BB">
        <w:rPr>
          <w:rFonts w:ascii="Times New Roman" w:hAnsi="Times New Roman" w:cs="Times New Roman"/>
        </w:rPr>
        <w:t xml:space="preserve">  At this point, projects rejected by the CoC </w:t>
      </w:r>
      <w:r w:rsidR="00522E27" w:rsidRPr="0792D5BB">
        <w:rPr>
          <w:rFonts w:ascii="Times New Roman" w:hAnsi="Times New Roman" w:cs="Times New Roman"/>
        </w:rPr>
        <w:lastRenderedPageBreak/>
        <w:t xml:space="preserve">may appeal the decision to </w:t>
      </w:r>
      <w:r w:rsidR="0084184E" w:rsidRPr="0792D5BB">
        <w:rPr>
          <w:rFonts w:ascii="Times New Roman" w:hAnsi="Times New Roman" w:cs="Times New Roman"/>
        </w:rPr>
        <w:t>the CoC</w:t>
      </w:r>
      <w:r w:rsidR="00522E27" w:rsidRPr="0792D5BB">
        <w:rPr>
          <w:rFonts w:ascii="Times New Roman" w:hAnsi="Times New Roman" w:cs="Times New Roman"/>
        </w:rPr>
        <w:t xml:space="preserve"> following the procedure outlin</w:t>
      </w:r>
      <w:r w:rsidR="0084184E" w:rsidRPr="0792D5BB">
        <w:rPr>
          <w:rFonts w:ascii="Times New Roman" w:hAnsi="Times New Roman" w:cs="Times New Roman"/>
        </w:rPr>
        <w:t>ed in Section V, below</w:t>
      </w:r>
      <w:r w:rsidR="00522E27" w:rsidRPr="0792D5BB">
        <w:rPr>
          <w:rFonts w:ascii="Times New Roman" w:hAnsi="Times New Roman" w:cs="Times New Roman"/>
        </w:rPr>
        <w:t>.</w:t>
      </w:r>
      <w:r w:rsidR="0084184E" w:rsidRPr="0792D5BB">
        <w:rPr>
          <w:rFonts w:ascii="Times New Roman" w:hAnsi="Times New Roman" w:cs="Times New Roman"/>
        </w:rPr>
        <w:t xml:space="preserve">  Following the conclusion of the appeals process, the final rankings will be prese</w:t>
      </w:r>
      <w:r w:rsidR="00C2665D" w:rsidRPr="0792D5BB">
        <w:rPr>
          <w:rFonts w:ascii="Times New Roman" w:hAnsi="Times New Roman" w:cs="Times New Roman"/>
        </w:rPr>
        <w:t xml:space="preserve">nted to the CoC </w:t>
      </w:r>
      <w:r w:rsidR="00B56B7C" w:rsidRPr="0792D5BB">
        <w:rPr>
          <w:rFonts w:ascii="Times New Roman" w:hAnsi="Times New Roman" w:cs="Times New Roman"/>
        </w:rPr>
        <w:t>Governing Board</w:t>
      </w:r>
      <w:r w:rsidR="0084184E" w:rsidRPr="0792D5BB">
        <w:rPr>
          <w:rFonts w:ascii="Times New Roman" w:hAnsi="Times New Roman" w:cs="Times New Roman"/>
        </w:rPr>
        <w:t xml:space="preserve"> for a formal vote of approval.</w:t>
      </w:r>
    </w:p>
    <w:p w14:paraId="3D433E27" w14:textId="77777777" w:rsidR="005D7F1A" w:rsidRDefault="005D7F1A" w:rsidP="005D7F1A">
      <w:pPr>
        <w:spacing w:after="0" w:line="240" w:lineRule="auto"/>
        <w:jc w:val="both"/>
        <w:rPr>
          <w:rFonts w:ascii="Times New Roman" w:hAnsi="Times New Roman" w:cs="Times New Roman"/>
          <w:b/>
        </w:rPr>
      </w:pPr>
    </w:p>
    <w:p w14:paraId="57B43C0D" w14:textId="77777777" w:rsidR="00522E27" w:rsidRDefault="00522E27" w:rsidP="005D7F1A">
      <w:pPr>
        <w:spacing w:after="0" w:line="240" w:lineRule="auto"/>
        <w:jc w:val="both"/>
        <w:rPr>
          <w:rFonts w:ascii="Times New Roman" w:hAnsi="Times New Roman" w:cs="Times New Roman"/>
          <w:b/>
        </w:rPr>
      </w:pPr>
    </w:p>
    <w:p w14:paraId="169E7D92" w14:textId="77777777" w:rsidR="004D67D8" w:rsidRDefault="004D67D8" w:rsidP="005D7F1A">
      <w:pPr>
        <w:spacing w:after="0" w:line="240" w:lineRule="auto"/>
        <w:jc w:val="both"/>
        <w:rPr>
          <w:rFonts w:ascii="Times New Roman" w:hAnsi="Times New Roman" w:cs="Times New Roman"/>
          <w:b/>
        </w:rPr>
      </w:pPr>
    </w:p>
    <w:p w14:paraId="3870AF6A" w14:textId="47580401" w:rsidR="005D7F1A" w:rsidRDefault="005D7F1A" w:rsidP="005D7F1A">
      <w:pPr>
        <w:spacing w:after="0" w:line="240" w:lineRule="auto"/>
        <w:jc w:val="both"/>
        <w:rPr>
          <w:rFonts w:ascii="Times New Roman" w:hAnsi="Times New Roman" w:cs="Times New Roman"/>
          <w:b/>
        </w:rPr>
      </w:pPr>
      <w:r>
        <w:rPr>
          <w:rFonts w:ascii="Times New Roman" w:hAnsi="Times New Roman" w:cs="Times New Roman"/>
          <w:b/>
        </w:rPr>
        <w:t>IV</w:t>
      </w:r>
      <w:r w:rsidRPr="001F1DBE">
        <w:rPr>
          <w:rFonts w:ascii="Times New Roman" w:hAnsi="Times New Roman" w:cs="Times New Roman"/>
          <w:b/>
        </w:rPr>
        <w:t xml:space="preserve">. </w:t>
      </w:r>
      <w:r>
        <w:rPr>
          <w:rFonts w:ascii="Times New Roman" w:hAnsi="Times New Roman" w:cs="Times New Roman"/>
          <w:b/>
        </w:rPr>
        <w:t xml:space="preserve">Submission and Ranking Process for </w:t>
      </w:r>
      <w:r w:rsidRPr="004D67D8">
        <w:rPr>
          <w:rFonts w:ascii="Times New Roman" w:hAnsi="Times New Roman" w:cs="Times New Roman"/>
          <w:b/>
          <w:u w:val="single"/>
        </w:rPr>
        <w:t>New Project Proposals</w:t>
      </w:r>
    </w:p>
    <w:p w14:paraId="5606568A" w14:textId="77777777" w:rsidR="005D7F1A" w:rsidRDefault="005D7F1A" w:rsidP="005D7F1A">
      <w:pPr>
        <w:spacing w:after="0" w:line="240" w:lineRule="auto"/>
        <w:jc w:val="both"/>
        <w:rPr>
          <w:rFonts w:ascii="Times New Roman" w:hAnsi="Times New Roman" w:cs="Times New Roman"/>
          <w:b/>
        </w:rPr>
      </w:pPr>
    </w:p>
    <w:p w14:paraId="4C32CE97" w14:textId="746B24C2" w:rsidR="002E49CC" w:rsidRDefault="00522E27" w:rsidP="005D7F1A">
      <w:pPr>
        <w:spacing w:after="0" w:line="240" w:lineRule="auto"/>
        <w:jc w:val="both"/>
        <w:rPr>
          <w:rFonts w:ascii="Times New Roman" w:hAnsi="Times New Roman" w:cs="Times New Roman"/>
        </w:rPr>
      </w:pPr>
      <w:r>
        <w:rPr>
          <w:rFonts w:ascii="Times New Roman" w:hAnsi="Times New Roman" w:cs="Times New Roman"/>
        </w:rPr>
        <w:t>In addition to scoring and ranking renewal projects,</w:t>
      </w:r>
      <w:r w:rsidR="005D7F1A">
        <w:rPr>
          <w:rFonts w:ascii="Times New Roman" w:hAnsi="Times New Roman" w:cs="Times New Roman"/>
        </w:rPr>
        <w:t xml:space="preserve"> the Hennepin County/Minneapolis Continuum of Care McKinney-Vento Funding Committee </w:t>
      </w:r>
      <w:r>
        <w:rPr>
          <w:rFonts w:ascii="Times New Roman" w:hAnsi="Times New Roman" w:cs="Times New Roman"/>
        </w:rPr>
        <w:t>will also evaluate, score, and rank new proje</w:t>
      </w:r>
      <w:r w:rsidR="00361A82">
        <w:rPr>
          <w:rFonts w:ascii="Times New Roman" w:hAnsi="Times New Roman" w:cs="Times New Roman"/>
        </w:rPr>
        <w:t>ct proposals as part of the 20</w:t>
      </w:r>
      <w:r w:rsidR="004F3943">
        <w:rPr>
          <w:rFonts w:ascii="Times New Roman" w:hAnsi="Times New Roman" w:cs="Times New Roman"/>
        </w:rPr>
        <w:t>2</w:t>
      </w:r>
      <w:r w:rsidR="00CD627F">
        <w:rPr>
          <w:rFonts w:ascii="Times New Roman" w:hAnsi="Times New Roman" w:cs="Times New Roman"/>
        </w:rPr>
        <w:t>3</w:t>
      </w:r>
      <w:r>
        <w:rPr>
          <w:rFonts w:ascii="Times New Roman" w:hAnsi="Times New Roman" w:cs="Times New Roman"/>
        </w:rPr>
        <w:t xml:space="preserve"> CoC NOF</w:t>
      </w:r>
      <w:r w:rsidR="002755A1">
        <w:rPr>
          <w:rFonts w:ascii="Times New Roman" w:hAnsi="Times New Roman" w:cs="Times New Roman"/>
        </w:rPr>
        <w:t>O</w:t>
      </w:r>
      <w:r>
        <w:rPr>
          <w:rFonts w:ascii="Times New Roman" w:hAnsi="Times New Roman" w:cs="Times New Roman"/>
        </w:rPr>
        <w:t xml:space="preserve"> competition.  </w:t>
      </w:r>
    </w:p>
    <w:p w14:paraId="414363CE" w14:textId="4FA3FF4B" w:rsidR="002E49CC" w:rsidRDefault="002E49CC" w:rsidP="005D7F1A">
      <w:pPr>
        <w:spacing w:after="0" w:line="240" w:lineRule="auto"/>
        <w:jc w:val="both"/>
        <w:rPr>
          <w:rFonts w:ascii="Times New Roman" w:hAnsi="Times New Roman" w:cs="Times New Roman"/>
        </w:rPr>
      </w:pPr>
    </w:p>
    <w:p w14:paraId="5158A8C8" w14:textId="77777777" w:rsidR="002E49CC" w:rsidRPr="000B3877" w:rsidRDefault="002E49CC" w:rsidP="002E49CC">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Scoring Tool Description</w:t>
      </w:r>
    </w:p>
    <w:p w14:paraId="514FDD6B" w14:textId="77777777" w:rsidR="002E49CC" w:rsidRDefault="002E49CC" w:rsidP="002E49CC">
      <w:pPr>
        <w:spacing w:after="0" w:line="240" w:lineRule="auto"/>
        <w:ind w:left="360"/>
        <w:jc w:val="both"/>
        <w:rPr>
          <w:rFonts w:ascii="Times New Roman" w:hAnsi="Times New Roman" w:cs="Times New Roman"/>
        </w:rPr>
      </w:pPr>
    </w:p>
    <w:p w14:paraId="7FEE26C3" w14:textId="77777777" w:rsidR="00522E27" w:rsidRDefault="00522E27" w:rsidP="005D7F1A">
      <w:pPr>
        <w:spacing w:after="0" w:line="240" w:lineRule="auto"/>
        <w:jc w:val="both"/>
        <w:rPr>
          <w:rFonts w:ascii="Times New Roman" w:hAnsi="Times New Roman" w:cs="Times New Roman"/>
        </w:rPr>
      </w:pPr>
      <w:r>
        <w:rPr>
          <w:rFonts w:ascii="Times New Roman" w:hAnsi="Times New Roman" w:cs="Times New Roman"/>
        </w:rPr>
        <w:t>As detailed in the New Project Request for Proposal (RFP) release issued by the CoC</w:t>
      </w:r>
      <w:r w:rsidR="00134A21">
        <w:rPr>
          <w:rFonts w:ascii="Times New Roman" w:hAnsi="Times New Roman" w:cs="Times New Roman"/>
        </w:rPr>
        <w:t xml:space="preserve"> in conjunction with Hennepin County, new project proposals must meet the following minimum threshold requirements to be considered for funding:</w:t>
      </w:r>
    </w:p>
    <w:p w14:paraId="6E51FF52" w14:textId="77777777" w:rsidR="00134A21" w:rsidRDefault="00134A21" w:rsidP="005D7F1A">
      <w:pPr>
        <w:spacing w:after="0" w:line="240" w:lineRule="auto"/>
        <w:jc w:val="both"/>
        <w:rPr>
          <w:rFonts w:ascii="Times New Roman" w:hAnsi="Times New Roman" w:cs="Times New Roman"/>
        </w:rPr>
      </w:pPr>
    </w:p>
    <w:p w14:paraId="5ABCEFFD"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Project applicants must be a nonprofit organization, state or local government, public housing agency, or instrumentality of a state or local government, without limitation or exclusion</w:t>
      </w:r>
    </w:p>
    <w:p w14:paraId="1D4F98DA"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The population targeted by the project meets current HUD and CoC requirements</w:t>
      </w:r>
    </w:p>
    <w:p w14:paraId="11A791CE"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The service model adopted by the project meets current HUD and CoC requirements</w:t>
      </w:r>
    </w:p>
    <w:p w14:paraId="64913E8F" w14:textId="434E23C5" w:rsidR="00134A21" w:rsidRPr="00134A21" w:rsidRDefault="00CC1B3D" w:rsidP="00134A21">
      <w:pPr>
        <w:pStyle w:val="ListParagraph"/>
        <w:numPr>
          <w:ilvl w:val="1"/>
          <w:numId w:val="13"/>
        </w:numPr>
        <w:spacing w:after="0" w:line="240" w:lineRule="auto"/>
        <w:jc w:val="both"/>
        <w:rPr>
          <w:rFonts w:ascii="Times New Roman" w:hAnsi="Times New Roman" w:cs="Times New Roman"/>
        </w:rPr>
      </w:pPr>
      <w:r>
        <w:rPr>
          <w:rFonts w:ascii="Times New Roman" w:hAnsi="Times New Roman" w:cs="Times New Roman"/>
        </w:rPr>
        <w:t>New p</w:t>
      </w:r>
      <w:r w:rsidR="00134A21" w:rsidRPr="00134A21">
        <w:rPr>
          <w:rFonts w:ascii="Times New Roman" w:hAnsi="Times New Roman" w:cs="Times New Roman"/>
        </w:rPr>
        <w:t>roject pre-applications are submitted to the CoC Coordinator</w:t>
      </w:r>
      <w:r w:rsidR="00B647D7">
        <w:rPr>
          <w:rFonts w:ascii="Times New Roman" w:hAnsi="Times New Roman" w:cs="Times New Roman"/>
        </w:rPr>
        <w:t xml:space="preserve"> and Performance Evaluator</w:t>
      </w:r>
      <w:r w:rsidR="00134A21" w:rsidRPr="00134A21">
        <w:rPr>
          <w:rFonts w:ascii="Times New Roman" w:hAnsi="Times New Roman" w:cs="Times New Roman"/>
        </w:rPr>
        <w:t xml:space="preserve"> on or before </w:t>
      </w:r>
      <w:r w:rsidR="00134A21" w:rsidRPr="00B647D7">
        <w:rPr>
          <w:rFonts w:ascii="Times New Roman" w:hAnsi="Times New Roman" w:cs="Times New Roman"/>
        </w:rPr>
        <w:t xml:space="preserve">the </w:t>
      </w:r>
      <w:r w:rsidR="00C2665D" w:rsidRPr="007F2694">
        <w:rPr>
          <w:rFonts w:ascii="Times New Roman" w:hAnsi="Times New Roman" w:cs="Times New Roman"/>
          <w:b/>
        </w:rPr>
        <w:t xml:space="preserve">deadline </w:t>
      </w:r>
      <w:r w:rsidR="00CD627F">
        <w:rPr>
          <w:rFonts w:ascii="Times New Roman" w:hAnsi="Times New Roman" w:cs="Times New Roman"/>
          <w:b/>
        </w:rPr>
        <w:t xml:space="preserve">of </w:t>
      </w:r>
      <w:r w:rsidR="00BC07DF" w:rsidRPr="00865F07">
        <w:rPr>
          <w:rFonts w:ascii="Times New Roman" w:hAnsi="Times New Roman" w:cs="Times New Roman"/>
          <w:b/>
        </w:rPr>
        <w:t>June 9</w:t>
      </w:r>
      <w:r w:rsidR="00BC07DF" w:rsidRPr="00523B7C">
        <w:rPr>
          <w:rFonts w:ascii="Times New Roman" w:hAnsi="Times New Roman" w:cs="Times New Roman"/>
          <w:b/>
          <w:vertAlign w:val="superscript"/>
        </w:rPr>
        <w:t>th</w:t>
      </w:r>
      <w:r w:rsidR="00523B7C">
        <w:rPr>
          <w:rFonts w:ascii="Times New Roman" w:hAnsi="Times New Roman" w:cs="Times New Roman"/>
          <w:b/>
        </w:rPr>
        <w:t xml:space="preserve">, </w:t>
      </w:r>
      <w:proofErr w:type="gramStart"/>
      <w:r w:rsidR="00523B7C">
        <w:rPr>
          <w:rFonts w:ascii="Times New Roman" w:hAnsi="Times New Roman" w:cs="Times New Roman"/>
          <w:b/>
        </w:rPr>
        <w:t>2023</w:t>
      </w:r>
      <w:proofErr w:type="gramEnd"/>
    </w:p>
    <w:p w14:paraId="3319F307"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Projects have both a plan in place, and the capacity, to participate fully in HMIS and the CoC’s Coordinated Entry System</w:t>
      </w:r>
    </w:p>
    <w:p w14:paraId="058D2FC9"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 xml:space="preserve">Applicant organizations have a mission/purpose statement, bylaws to govern operations, an active governing board that includes at least one member who is homeless or formerly homeless (or has a formal plan to recruit such a member), clear policies and procedures to address potential conflicts of interest of board members, and possesses adequate levels of, and expertise in, </w:t>
      </w:r>
      <w:proofErr w:type="gramStart"/>
      <w:r w:rsidRPr="00134A21">
        <w:rPr>
          <w:rFonts w:ascii="Times New Roman" w:hAnsi="Times New Roman" w:cs="Times New Roman"/>
        </w:rPr>
        <w:t>staffing</w:t>
      </w:r>
      <w:proofErr w:type="gramEnd"/>
    </w:p>
    <w:p w14:paraId="146ED623"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 xml:space="preserve">Applicants provide complete financial information which suggests the project is likely to be </w:t>
      </w:r>
      <w:proofErr w:type="gramStart"/>
      <w:r w:rsidRPr="00134A21">
        <w:rPr>
          <w:rFonts w:ascii="Times New Roman" w:hAnsi="Times New Roman" w:cs="Times New Roman"/>
        </w:rPr>
        <w:t>viable</w:t>
      </w:r>
      <w:proofErr w:type="gramEnd"/>
    </w:p>
    <w:p w14:paraId="7B19C551" w14:textId="77777777" w:rsidR="00134A21" w:rsidRPr="00134A21" w:rsidRDefault="00134A21" w:rsidP="00134A21">
      <w:pPr>
        <w:pStyle w:val="ListParagraph"/>
        <w:numPr>
          <w:ilvl w:val="1"/>
          <w:numId w:val="13"/>
        </w:numPr>
        <w:spacing w:after="0" w:line="240" w:lineRule="auto"/>
        <w:jc w:val="both"/>
        <w:rPr>
          <w:rFonts w:ascii="Times New Roman" w:hAnsi="Times New Roman" w:cs="Times New Roman"/>
        </w:rPr>
      </w:pPr>
      <w:r w:rsidRPr="00134A21">
        <w:rPr>
          <w:rFonts w:ascii="Times New Roman" w:hAnsi="Times New Roman" w:cs="Times New Roman"/>
        </w:rPr>
        <w:t xml:space="preserve">Applications include the most recent audited financial and year-to-date financial and management letter, and this letter contains no significant adverse </w:t>
      </w:r>
      <w:proofErr w:type="gramStart"/>
      <w:r w:rsidRPr="00134A21">
        <w:rPr>
          <w:rFonts w:ascii="Times New Roman" w:hAnsi="Times New Roman" w:cs="Times New Roman"/>
        </w:rPr>
        <w:t>disclosures</w:t>
      </w:r>
      <w:proofErr w:type="gramEnd"/>
    </w:p>
    <w:p w14:paraId="26B3B501" w14:textId="77777777" w:rsidR="00134A21" w:rsidRDefault="00134A21" w:rsidP="00134A21">
      <w:pPr>
        <w:spacing w:after="0" w:line="240" w:lineRule="auto"/>
        <w:ind w:firstLine="720"/>
        <w:jc w:val="both"/>
        <w:rPr>
          <w:rFonts w:ascii="Times New Roman" w:hAnsi="Times New Roman" w:cs="Times New Roman"/>
        </w:rPr>
      </w:pPr>
    </w:p>
    <w:p w14:paraId="5733B583" w14:textId="7A619946" w:rsidR="00134A21" w:rsidRDefault="00AD2B43" w:rsidP="00134A21">
      <w:pPr>
        <w:spacing w:after="0" w:line="240" w:lineRule="auto"/>
        <w:jc w:val="both"/>
        <w:rPr>
          <w:rFonts w:ascii="Times New Roman" w:hAnsi="Times New Roman" w:cs="Times New Roman"/>
        </w:rPr>
      </w:pPr>
      <w:r>
        <w:rPr>
          <w:rFonts w:ascii="Times New Roman" w:hAnsi="Times New Roman" w:cs="Times New Roman"/>
        </w:rPr>
        <w:t>Pursuant to the Priority Populations and Activities outlined in</w:t>
      </w:r>
      <w:r w:rsidR="00361A82">
        <w:rPr>
          <w:rFonts w:ascii="Times New Roman" w:hAnsi="Times New Roman" w:cs="Times New Roman"/>
        </w:rPr>
        <w:t xml:space="preserve"> Section II, above, for the 20</w:t>
      </w:r>
      <w:r w:rsidR="004F3943">
        <w:rPr>
          <w:rFonts w:ascii="Times New Roman" w:hAnsi="Times New Roman" w:cs="Times New Roman"/>
        </w:rPr>
        <w:t>2</w:t>
      </w:r>
      <w:r w:rsidR="00CD627F">
        <w:rPr>
          <w:rFonts w:ascii="Times New Roman" w:hAnsi="Times New Roman" w:cs="Times New Roman"/>
        </w:rPr>
        <w:t>3</w:t>
      </w:r>
      <w:r>
        <w:rPr>
          <w:rFonts w:ascii="Times New Roman" w:hAnsi="Times New Roman" w:cs="Times New Roman"/>
        </w:rPr>
        <w:t xml:space="preserve"> CoC Program NOF</w:t>
      </w:r>
      <w:r w:rsidR="002755A1">
        <w:rPr>
          <w:rFonts w:ascii="Times New Roman" w:hAnsi="Times New Roman" w:cs="Times New Roman"/>
        </w:rPr>
        <w:t>O</w:t>
      </w:r>
      <w:r>
        <w:rPr>
          <w:rFonts w:ascii="Times New Roman" w:hAnsi="Times New Roman" w:cs="Times New Roman"/>
        </w:rPr>
        <w:t xml:space="preserve"> competition, the CoC Funding Committee</w:t>
      </w:r>
      <w:r w:rsidR="00BC3F86">
        <w:rPr>
          <w:rFonts w:ascii="Times New Roman" w:hAnsi="Times New Roman" w:cs="Times New Roman"/>
        </w:rPr>
        <w:t>,</w:t>
      </w:r>
      <w:r w:rsidR="00A22299">
        <w:rPr>
          <w:rFonts w:ascii="Times New Roman" w:hAnsi="Times New Roman" w:cs="Times New Roman"/>
        </w:rPr>
        <w:t xml:space="preserve"> &amp; CoC Gover</w:t>
      </w:r>
      <w:r w:rsidR="00960D86">
        <w:rPr>
          <w:rFonts w:ascii="Times New Roman" w:hAnsi="Times New Roman" w:cs="Times New Roman"/>
        </w:rPr>
        <w:t>nance</w:t>
      </w:r>
      <w:r w:rsidR="00A22299">
        <w:rPr>
          <w:rFonts w:ascii="Times New Roman" w:hAnsi="Times New Roman" w:cs="Times New Roman"/>
        </w:rPr>
        <w:t xml:space="preserve"> </w:t>
      </w:r>
      <w:r w:rsidR="00960D86">
        <w:rPr>
          <w:rFonts w:ascii="Times New Roman" w:hAnsi="Times New Roman" w:cs="Times New Roman"/>
        </w:rPr>
        <w:t>B</w:t>
      </w:r>
      <w:r w:rsidR="00A22299">
        <w:rPr>
          <w:rFonts w:ascii="Times New Roman" w:hAnsi="Times New Roman" w:cs="Times New Roman"/>
        </w:rPr>
        <w:t>oard local priority approval</w:t>
      </w:r>
      <w:r w:rsidR="00BC3F86">
        <w:rPr>
          <w:rFonts w:ascii="Times New Roman" w:hAnsi="Times New Roman" w:cs="Times New Roman"/>
        </w:rPr>
        <w:t>,</w:t>
      </w:r>
      <w:r>
        <w:rPr>
          <w:rFonts w:ascii="Times New Roman" w:hAnsi="Times New Roman" w:cs="Times New Roman"/>
        </w:rPr>
        <w:t xml:space="preserve"> will limit its consideration of new project applications to </w:t>
      </w:r>
      <w:r w:rsidRPr="001A5AC0">
        <w:rPr>
          <w:rFonts w:ascii="Times New Roman" w:hAnsi="Times New Roman" w:cs="Times New Roman"/>
        </w:rPr>
        <w:t>1)</w:t>
      </w:r>
      <w:r w:rsidR="00361A82" w:rsidRPr="001A5AC0">
        <w:rPr>
          <w:rFonts w:ascii="Times New Roman" w:hAnsi="Times New Roman" w:cs="Times New Roman"/>
        </w:rPr>
        <w:t xml:space="preserve"> Permanent Supportive H</w:t>
      </w:r>
      <w:r w:rsidR="00C2665D" w:rsidRPr="001A5AC0">
        <w:rPr>
          <w:rFonts w:ascii="Times New Roman" w:hAnsi="Times New Roman" w:cs="Times New Roman"/>
        </w:rPr>
        <w:t xml:space="preserve">ousing </w:t>
      </w:r>
      <w:r w:rsidR="001E713A" w:rsidRPr="001A5AC0">
        <w:rPr>
          <w:rFonts w:ascii="Times New Roman" w:hAnsi="Times New Roman" w:cs="Times New Roman"/>
        </w:rPr>
        <w:t>projects</w:t>
      </w:r>
      <w:r w:rsidR="001A5AC0" w:rsidRPr="001A5AC0">
        <w:rPr>
          <w:rFonts w:ascii="Times New Roman" w:hAnsi="Times New Roman" w:cs="Times New Roman"/>
        </w:rPr>
        <w:t>;</w:t>
      </w:r>
      <w:r w:rsidR="001A5AC0">
        <w:rPr>
          <w:rFonts w:ascii="Times New Roman" w:hAnsi="Times New Roman" w:cs="Times New Roman"/>
        </w:rPr>
        <w:t xml:space="preserve"> 2)</w:t>
      </w:r>
      <w:r w:rsidR="00986EF1">
        <w:rPr>
          <w:rFonts w:ascii="Times New Roman" w:hAnsi="Times New Roman" w:cs="Times New Roman"/>
        </w:rPr>
        <w:t xml:space="preserve"> Rapid Rehousing projects</w:t>
      </w:r>
      <w:r w:rsidR="001A5AC0">
        <w:rPr>
          <w:rFonts w:ascii="Times New Roman" w:hAnsi="Times New Roman" w:cs="Times New Roman"/>
        </w:rPr>
        <w:t>;</w:t>
      </w:r>
      <w:r w:rsidR="00986EF1">
        <w:rPr>
          <w:rFonts w:ascii="Times New Roman" w:hAnsi="Times New Roman" w:cs="Times New Roman"/>
        </w:rPr>
        <w:t xml:space="preserve"> </w:t>
      </w:r>
      <w:r w:rsidR="00865F07">
        <w:rPr>
          <w:rFonts w:ascii="Times New Roman" w:hAnsi="Times New Roman" w:cs="Times New Roman"/>
        </w:rPr>
        <w:t>3) Projects serving families, 4</w:t>
      </w:r>
      <w:r w:rsidR="00986EF1">
        <w:rPr>
          <w:rFonts w:ascii="Times New Roman" w:hAnsi="Times New Roman" w:cs="Times New Roman"/>
        </w:rPr>
        <w:t>) Projects serving single adults identified as chronically homeless</w:t>
      </w:r>
      <w:r w:rsidR="00865F07">
        <w:rPr>
          <w:rFonts w:ascii="Times New Roman" w:hAnsi="Times New Roman" w:cs="Times New Roman"/>
        </w:rPr>
        <w:t>.</w:t>
      </w:r>
    </w:p>
    <w:p w14:paraId="75C74DBC" w14:textId="77777777" w:rsidR="00522E27" w:rsidRDefault="00522E27" w:rsidP="005D7F1A">
      <w:pPr>
        <w:spacing w:after="0" w:line="240" w:lineRule="auto"/>
        <w:jc w:val="both"/>
        <w:rPr>
          <w:rFonts w:ascii="Times New Roman" w:hAnsi="Times New Roman" w:cs="Times New Roman"/>
        </w:rPr>
      </w:pPr>
    </w:p>
    <w:p w14:paraId="79FE1BC1" w14:textId="77777777" w:rsidR="00781565" w:rsidRDefault="00F773D8" w:rsidP="005D7F1A">
      <w:pPr>
        <w:spacing w:after="0" w:line="240" w:lineRule="auto"/>
        <w:jc w:val="both"/>
        <w:rPr>
          <w:rFonts w:ascii="Times New Roman" w:hAnsi="Times New Roman" w:cs="Times New Roman"/>
        </w:rPr>
      </w:pPr>
      <w:r>
        <w:rPr>
          <w:rFonts w:ascii="Times New Roman" w:hAnsi="Times New Roman" w:cs="Times New Roman"/>
        </w:rPr>
        <w:t xml:space="preserve">Project applications meeting these requirements will then be evaluated and scored by the CoC Funding Committee </w:t>
      </w:r>
      <w:r w:rsidR="00781565">
        <w:rPr>
          <w:rFonts w:ascii="Times New Roman" w:hAnsi="Times New Roman" w:cs="Times New Roman"/>
        </w:rPr>
        <w:t>using the New Project Evaluation and Scoring Too</w:t>
      </w:r>
      <w:r w:rsidR="00C2665D">
        <w:rPr>
          <w:rFonts w:ascii="Times New Roman" w:hAnsi="Times New Roman" w:cs="Times New Roman"/>
        </w:rPr>
        <w:t>1 (see Appendix 2)</w:t>
      </w:r>
      <w:r>
        <w:rPr>
          <w:rFonts w:ascii="Times New Roman" w:hAnsi="Times New Roman" w:cs="Times New Roman"/>
        </w:rPr>
        <w:t>, as outlined in the Pre-Application RFP document</w:t>
      </w:r>
      <w:r w:rsidR="00781565">
        <w:rPr>
          <w:rFonts w:ascii="Times New Roman" w:hAnsi="Times New Roman" w:cs="Times New Roman"/>
        </w:rPr>
        <w:t>, which considers the following dimensions of a project’s application:</w:t>
      </w:r>
    </w:p>
    <w:p w14:paraId="247BC210" w14:textId="77777777" w:rsidR="00F773D8" w:rsidRDefault="00781565" w:rsidP="005D7F1A">
      <w:pPr>
        <w:spacing w:after="0" w:line="240" w:lineRule="auto"/>
        <w:jc w:val="both"/>
        <w:rPr>
          <w:rFonts w:ascii="Times New Roman" w:hAnsi="Times New Roman" w:cs="Times New Roman"/>
        </w:rPr>
      </w:pPr>
      <w:r>
        <w:rPr>
          <w:rFonts w:ascii="Times New Roman" w:hAnsi="Times New Roman" w:cs="Times New Roman"/>
        </w:rPr>
        <w:t xml:space="preserve">  </w:t>
      </w:r>
    </w:p>
    <w:p w14:paraId="4AF4207F" w14:textId="55959A14" w:rsidR="009C0082" w:rsidRDefault="009C0082" w:rsidP="00F773D8">
      <w:pPr>
        <w:pStyle w:val="ListParagraph"/>
        <w:numPr>
          <w:ilvl w:val="1"/>
          <w:numId w:val="15"/>
        </w:numPr>
        <w:spacing w:after="0" w:line="240" w:lineRule="auto"/>
        <w:jc w:val="both"/>
        <w:rPr>
          <w:rFonts w:ascii="Times New Roman" w:hAnsi="Times New Roman" w:cs="Times New Roman"/>
        </w:rPr>
      </w:pPr>
      <w:r w:rsidRPr="00A4076C">
        <w:rPr>
          <w:rFonts w:ascii="Times New Roman" w:hAnsi="Times New Roman" w:cs="Times New Roman"/>
          <w:b/>
          <w:bCs/>
        </w:rPr>
        <w:t xml:space="preserve">Alignment with HUD </w:t>
      </w:r>
      <w:r w:rsidR="00A4076C">
        <w:rPr>
          <w:rFonts w:ascii="Times New Roman" w:hAnsi="Times New Roman" w:cs="Times New Roman"/>
          <w:b/>
          <w:bCs/>
        </w:rPr>
        <w:t>P</w:t>
      </w:r>
      <w:r w:rsidRPr="00A4076C">
        <w:rPr>
          <w:rFonts w:ascii="Times New Roman" w:hAnsi="Times New Roman" w:cs="Times New Roman"/>
          <w:b/>
          <w:bCs/>
        </w:rPr>
        <w:t>riorities,</w:t>
      </w:r>
      <w:r>
        <w:rPr>
          <w:rFonts w:ascii="Times New Roman" w:hAnsi="Times New Roman" w:cs="Times New Roman"/>
        </w:rPr>
        <w:t xml:space="preserve"> including alignment with Housing First principles, activities to advance equity, and strategies related to implementation of evidence-based practices and fully utilizing HMIS (5 points possible)</w:t>
      </w:r>
    </w:p>
    <w:p w14:paraId="1536034D" w14:textId="24B2B643" w:rsidR="00A4076C" w:rsidRDefault="00A4076C" w:rsidP="00F773D8">
      <w:pPr>
        <w:pStyle w:val="ListParagraph"/>
        <w:numPr>
          <w:ilvl w:val="1"/>
          <w:numId w:val="15"/>
        </w:numPr>
        <w:spacing w:after="0" w:line="240" w:lineRule="auto"/>
        <w:jc w:val="both"/>
        <w:rPr>
          <w:rFonts w:ascii="Times New Roman" w:hAnsi="Times New Roman" w:cs="Times New Roman"/>
        </w:rPr>
      </w:pPr>
      <w:r>
        <w:rPr>
          <w:rFonts w:ascii="Times New Roman" w:hAnsi="Times New Roman" w:cs="Times New Roman"/>
          <w:b/>
          <w:bCs/>
        </w:rPr>
        <w:lastRenderedPageBreak/>
        <w:t xml:space="preserve">Projects Alignment to Filling Gaps in Hennepin’s Homeless Response System, </w:t>
      </w:r>
      <w:r w:rsidRPr="00A4076C">
        <w:rPr>
          <w:rFonts w:ascii="Times New Roman" w:hAnsi="Times New Roman" w:cs="Times New Roman"/>
        </w:rPr>
        <w:t>including alignment to prioritized project component, target population and service model (5 points possible)</w:t>
      </w:r>
    </w:p>
    <w:p w14:paraId="7819BDE6" w14:textId="3F8BF73E" w:rsidR="00A4076C" w:rsidRPr="00A4076C" w:rsidRDefault="00A4076C" w:rsidP="00A4076C">
      <w:pPr>
        <w:pStyle w:val="ListParagraph"/>
        <w:numPr>
          <w:ilvl w:val="1"/>
          <w:numId w:val="15"/>
        </w:numPr>
        <w:spacing w:after="0" w:line="240" w:lineRule="auto"/>
        <w:jc w:val="both"/>
        <w:rPr>
          <w:rFonts w:ascii="Times New Roman" w:hAnsi="Times New Roman" w:cs="Times New Roman"/>
        </w:rPr>
      </w:pPr>
      <w:r>
        <w:rPr>
          <w:rFonts w:ascii="Times New Roman" w:hAnsi="Times New Roman" w:cs="Times New Roman"/>
          <w:b/>
          <w:bCs/>
        </w:rPr>
        <w:t>Commitment to Advancing Diversity, Equity and Inclusion</w:t>
      </w:r>
      <w:r>
        <w:rPr>
          <w:rFonts w:ascii="Times New Roman" w:hAnsi="Times New Roman" w:cs="Times New Roman"/>
        </w:rPr>
        <w:t>, including project strategies used to meet the cultural and racial needs of the people they serve (including culturally specific services and partnerships with culturally specific organizations) and the extent to which organizational policies and training offerings reflect an agenda for promoting anti-racism practices (4 points possible)</w:t>
      </w:r>
    </w:p>
    <w:p w14:paraId="68803565" w14:textId="13550C30" w:rsidR="00A4076C" w:rsidRPr="00A4076C" w:rsidRDefault="00A4076C" w:rsidP="00F773D8">
      <w:pPr>
        <w:pStyle w:val="ListParagraph"/>
        <w:numPr>
          <w:ilvl w:val="1"/>
          <w:numId w:val="15"/>
        </w:numPr>
        <w:spacing w:after="0" w:line="240" w:lineRule="auto"/>
        <w:jc w:val="both"/>
        <w:rPr>
          <w:rFonts w:ascii="Times New Roman" w:hAnsi="Times New Roman" w:cs="Times New Roman"/>
        </w:rPr>
      </w:pPr>
      <w:r w:rsidRPr="00A4076C">
        <w:rPr>
          <w:rFonts w:ascii="Times New Roman" w:hAnsi="Times New Roman" w:cs="Times New Roman"/>
          <w:b/>
          <w:bCs/>
        </w:rPr>
        <w:t>Performance Plans</w:t>
      </w:r>
      <w:r>
        <w:rPr>
          <w:rFonts w:ascii="Times New Roman" w:hAnsi="Times New Roman" w:cs="Times New Roman"/>
        </w:rPr>
        <w:t>, including where the project has articulated plans for successfully achieving performance measures including: increasing exits to permanent destinations, decreasing participant’s length of time homeless (rapid connection to housing move-ins), reducing the rate at which people return to homelessness, and increasing income (including earned income, other income, and total income) (4 points possible)</w:t>
      </w:r>
    </w:p>
    <w:p w14:paraId="3AD09889" w14:textId="0CA9C892" w:rsidR="00F773D8" w:rsidRPr="00F773D8" w:rsidRDefault="00F773D8" w:rsidP="00F773D8">
      <w:pPr>
        <w:pStyle w:val="ListParagraph"/>
        <w:numPr>
          <w:ilvl w:val="1"/>
          <w:numId w:val="15"/>
        </w:numPr>
        <w:spacing w:after="0" w:line="240" w:lineRule="auto"/>
        <w:jc w:val="both"/>
        <w:rPr>
          <w:rFonts w:ascii="Times New Roman" w:hAnsi="Times New Roman" w:cs="Times New Roman"/>
        </w:rPr>
      </w:pPr>
      <w:r w:rsidRPr="00F773D8">
        <w:rPr>
          <w:rFonts w:ascii="Times New Roman" w:hAnsi="Times New Roman" w:cs="Times New Roman"/>
          <w:b/>
        </w:rPr>
        <w:t>Innovation and Effectiveness</w:t>
      </w:r>
      <w:r w:rsidRPr="00F773D8">
        <w:rPr>
          <w:rFonts w:ascii="Times New Roman" w:hAnsi="Times New Roman" w:cs="Times New Roman"/>
        </w:rPr>
        <w:t xml:space="preserve">, including whether the project employs research-based and/or evidence-based practices and has demonstrated experience in using such practices to inform </w:t>
      </w:r>
      <w:r w:rsidR="004F3943" w:rsidRPr="00F773D8">
        <w:rPr>
          <w:rFonts w:ascii="Times New Roman" w:hAnsi="Times New Roman" w:cs="Times New Roman"/>
        </w:rPr>
        <w:t>decision-making</w:t>
      </w:r>
      <w:r w:rsidRPr="00F773D8">
        <w:rPr>
          <w:rFonts w:ascii="Times New Roman" w:hAnsi="Times New Roman" w:cs="Times New Roman"/>
        </w:rPr>
        <w:t xml:space="preserve"> and service provision (4 points possible)</w:t>
      </w:r>
    </w:p>
    <w:p w14:paraId="7DCCC852" w14:textId="52A76E60" w:rsidR="00F773D8" w:rsidRPr="00F773D8" w:rsidRDefault="00F773D8" w:rsidP="00F773D8">
      <w:pPr>
        <w:pStyle w:val="ListParagraph"/>
        <w:numPr>
          <w:ilvl w:val="1"/>
          <w:numId w:val="15"/>
        </w:numPr>
        <w:spacing w:after="0" w:line="240" w:lineRule="auto"/>
        <w:jc w:val="both"/>
        <w:rPr>
          <w:rFonts w:ascii="Times New Roman" w:hAnsi="Times New Roman" w:cs="Times New Roman"/>
        </w:rPr>
      </w:pPr>
      <w:r w:rsidRPr="00F773D8">
        <w:rPr>
          <w:rFonts w:ascii="Times New Roman" w:hAnsi="Times New Roman" w:cs="Times New Roman"/>
          <w:b/>
        </w:rPr>
        <w:t>Leverage</w:t>
      </w:r>
      <w:r w:rsidRPr="00F773D8">
        <w:rPr>
          <w:rFonts w:ascii="Times New Roman" w:hAnsi="Times New Roman" w:cs="Times New Roman"/>
        </w:rPr>
        <w:t>, including the extent to which the project leverages outside funding and the percent of leveraged funding currently in place (</w:t>
      </w:r>
      <w:r w:rsidR="00A4076C">
        <w:rPr>
          <w:rFonts w:ascii="Times New Roman" w:hAnsi="Times New Roman" w:cs="Times New Roman"/>
        </w:rPr>
        <w:t>3</w:t>
      </w:r>
      <w:r w:rsidRPr="00F773D8">
        <w:rPr>
          <w:rFonts w:ascii="Times New Roman" w:hAnsi="Times New Roman" w:cs="Times New Roman"/>
        </w:rPr>
        <w:t xml:space="preserve"> points possible)</w:t>
      </w:r>
    </w:p>
    <w:p w14:paraId="342DDA51" w14:textId="13558002" w:rsidR="00F773D8" w:rsidRDefault="00F773D8" w:rsidP="00F773D8">
      <w:pPr>
        <w:pStyle w:val="ListParagraph"/>
        <w:numPr>
          <w:ilvl w:val="1"/>
          <w:numId w:val="15"/>
        </w:numPr>
        <w:spacing w:after="0" w:line="240" w:lineRule="auto"/>
        <w:jc w:val="both"/>
        <w:rPr>
          <w:rFonts w:ascii="Times New Roman" w:hAnsi="Times New Roman" w:cs="Times New Roman"/>
        </w:rPr>
      </w:pPr>
      <w:r w:rsidRPr="00F773D8">
        <w:rPr>
          <w:rFonts w:ascii="Times New Roman" w:hAnsi="Times New Roman" w:cs="Times New Roman"/>
          <w:b/>
        </w:rPr>
        <w:t>Applicant Experience for Proposed Activities</w:t>
      </w:r>
      <w:r w:rsidRPr="00F773D8">
        <w:rPr>
          <w:rFonts w:ascii="Times New Roman" w:hAnsi="Times New Roman" w:cs="Times New Roman"/>
        </w:rPr>
        <w:t>, including whether the project applicant or partners have past experience providing housing services, have past experience providing housing services to the population targeted by the proposed project, and have demonstrated objective outcomes of past success in this service provision (</w:t>
      </w:r>
      <w:r w:rsidR="00A4076C">
        <w:rPr>
          <w:rFonts w:ascii="Times New Roman" w:hAnsi="Times New Roman" w:cs="Times New Roman"/>
        </w:rPr>
        <w:t>3</w:t>
      </w:r>
      <w:r w:rsidRPr="00F773D8">
        <w:rPr>
          <w:rFonts w:ascii="Times New Roman" w:hAnsi="Times New Roman" w:cs="Times New Roman"/>
        </w:rPr>
        <w:t xml:space="preserve"> points possible)</w:t>
      </w:r>
    </w:p>
    <w:p w14:paraId="3F19C052" w14:textId="36F93501" w:rsidR="00A4076C" w:rsidRPr="00F773D8" w:rsidRDefault="00A4076C" w:rsidP="00F773D8">
      <w:pPr>
        <w:pStyle w:val="ListParagraph"/>
        <w:numPr>
          <w:ilvl w:val="1"/>
          <w:numId w:val="15"/>
        </w:numPr>
        <w:spacing w:after="0" w:line="240" w:lineRule="auto"/>
        <w:jc w:val="both"/>
        <w:rPr>
          <w:rFonts w:ascii="Times New Roman" w:hAnsi="Times New Roman" w:cs="Times New Roman"/>
        </w:rPr>
      </w:pPr>
      <w:r>
        <w:rPr>
          <w:rFonts w:ascii="Times New Roman" w:hAnsi="Times New Roman" w:cs="Times New Roman"/>
          <w:b/>
        </w:rPr>
        <w:t xml:space="preserve">Project Readiness, </w:t>
      </w:r>
      <w:r>
        <w:rPr>
          <w:rFonts w:ascii="Times New Roman" w:hAnsi="Times New Roman" w:cs="Times New Roman"/>
          <w:bCs/>
        </w:rPr>
        <w:t>including the feasibility that the proposed project will be up and running in the necessary timeline (2 points possible)</w:t>
      </w:r>
    </w:p>
    <w:p w14:paraId="1D2A3DBA" w14:textId="2BB6CDD2" w:rsidR="00F773D8" w:rsidRDefault="00F773D8" w:rsidP="005D7F1A">
      <w:pPr>
        <w:spacing w:after="0" w:line="240" w:lineRule="auto"/>
        <w:jc w:val="both"/>
        <w:rPr>
          <w:rFonts w:ascii="Times New Roman" w:hAnsi="Times New Roman" w:cs="Times New Roman"/>
        </w:rPr>
      </w:pPr>
      <w:r>
        <w:rPr>
          <w:rFonts w:ascii="Times New Roman" w:hAnsi="Times New Roman" w:cs="Times New Roman"/>
        </w:rPr>
        <w:tab/>
      </w:r>
    </w:p>
    <w:p w14:paraId="788ECF60" w14:textId="77777777" w:rsidR="00F773D8" w:rsidRDefault="00F773D8" w:rsidP="005D7F1A">
      <w:pPr>
        <w:spacing w:after="0" w:line="240" w:lineRule="auto"/>
        <w:jc w:val="both"/>
        <w:rPr>
          <w:rFonts w:ascii="Times New Roman" w:hAnsi="Times New Roman" w:cs="Times New Roman"/>
        </w:rPr>
      </w:pPr>
    </w:p>
    <w:p w14:paraId="19B688AB" w14:textId="77777777" w:rsidR="002E49CC" w:rsidRPr="002E49CC" w:rsidRDefault="002E49CC" w:rsidP="002E49CC">
      <w:pPr>
        <w:pStyle w:val="ListParagraph"/>
        <w:numPr>
          <w:ilvl w:val="0"/>
          <w:numId w:val="16"/>
        </w:numPr>
        <w:spacing w:after="0" w:line="240" w:lineRule="auto"/>
        <w:jc w:val="both"/>
        <w:rPr>
          <w:rFonts w:ascii="Times New Roman" w:hAnsi="Times New Roman" w:cs="Times New Roman"/>
        </w:rPr>
      </w:pPr>
      <w:r w:rsidRPr="002E49CC">
        <w:rPr>
          <w:rFonts w:ascii="Times New Roman" w:hAnsi="Times New Roman" w:cs="Times New Roman"/>
        </w:rPr>
        <w:t>Scoring Tool Application and Project Ranking Process</w:t>
      </w:r>
    </w:p>
    <w:p w14:paraId="0AA5C617" w14:textId="77777777" w:rsidR="002E49CC" w:rsidRDefault="002E49CC" w:rsidP="00290DD9">
      <w:pPr>
        <w:spacing w:after="0" w:line="240" w:lineRule="auto"/>
        <w:ind w:left="360"/>
        <w:jc w:val="both"/>
        <w:rPr>
          <w:rFonts w:ascii="Times New Roman" w:hAnsi="Times New Roman" w:cs="Times New Roman"/>
        </w:rPr>
      </w:pPr>
    </w:p>
    <w:p w14:paraId="501DB5B2" w14:textId="50F679BB" w:rsidR="00781565" w:rsidRDefault="00781565" w:rsidP="004D67D8">
      <w:pPr>
        <w:spacing w:after="0" w:line="240" w:lineRule="auto"/>
        <w:ind w:left="360"/>
        <w:jc w:val="both"/>
        <w:rPr>
          <w:rFonts w:ascii="Times New Roman" w:hAnsi="Times New Roman" w:cs="Times New Roman"/>
        </w:rPr>
      </w:pPr>
      <w:r>
        <w:rPr>
          <w:rFonts w:ascii="Times New Roman" w:hAnsi="Times New Roman" w:cs="Times New Roman"/>
        </w:rPr>
        <w:t xml:space="preserve">Using this tool, each new project proposal will be awarded a total score of 0 to </w:t>
      </w:r>
      <w:r w:rsidR="00A4076C">
        <w:rPr>
          <w:rFonts w:ascii="Times New Roman" w:hAnsi="Times New Roman" w:cs="Times New Roman"/>
        </w:rPr>
        <w:t>30</w:t>
      </w:r>
      <w:r>
        <w:rPr>
          <w:rFonts w:ascii="Times New Roman" w:hAnsi="Times New Roman" w:cs="Times New Roman"/>
        </w:rPr>
        <w:t xml:space="preserve"> points and ranked by the CoC Funding Committee.  The Committee will then determine whether it wishes to select one or more top-ranking new projects for funding through reallocation and/or propose for funding through HUD bonus funds (if available).  Approved new project propos</w:t>
      </w:r>
      <w:r w:rsidR="00290DD9">
        <w:rPr>
          <w:rFonts w:ascii="Times New Roman" w:hAnsi="Times New Roman" w:cs="Times New Roman"/>
        </w:rPr>
        <w:t xml:space="preserve">als will be notified by the CoC and must </w:t>
      </w:r>
      <w:r w:rsidR="00290DD9" w:rsidRPr="00B647D7">
        <w:rPr>
          <w:rFonts w:ascii="Times New Roman" w:hAnsi="Times New Roman" w:cs="Times New Roman"/>
        </w:rPr>
        <w:t>submit a formal Projec</w:t>
      </w:r>
      <w:r w:rsidR="00032674" w:rsidRPr="00B647D7">
        <w:rPr>
          <w:rFonts w:ascii="Times New Roman" w:hAnsi="Times New Roman" w:cs="Times New Roman"/>
        </w:rPr>
        <w:t xml:space="preserve">t Application Draft </w:t>
      </w:r>
      <w:r w:rsidR="00032674" w:rsidRPr="007F2694">
        <w:rPr>
          <w:rFonts w:ascii="Times New Roman" w:hAnsi="Times New Roman" w:cs="Times New Roman"/>
        </w:rPr>
        <w:t>by</w:t>
      </w:r>
      <w:r w:rsidR="00440DEC" w:rsidRPr="007F2694">
        <w:rPr>
          <w:rFonts w:ascii="Times New Roman" w:hAnsi="Times New Roman" w:cs="Times New Roman"/>
        </w:rPr>
        <w:t xml:space="preserve"> </w:t>
      </w:r>
      <w:r w:rsidR="00440DEC" w:rsidRPr="00BC07DF">
        <w:rPr>
          <w:rFonts w:ascii="Times New Roman" w:hAnsi="Times New Roman" w:cs="Times New Roman"/>
        </w:rPr>
        <w:t>the</w:t>
      </w:r>
      <w:r w:rsidR="00032674" w:rsidRPr="00BC07DF">
        <w:rPr>
          <w:rFonts w:ascii="Times New Roman" w:hAnsi="Times New Roman" w:cs="Times New Roman"/>
        </w:rPr>
        <w:t xml:space="preserve"> </w:t>
      </w:r>
      <w:r w:rsidR="00BC07DF" w:rsidRPr="00A4076C">
        <w:rPr>
          <w:rFonts w:ascii="Times New Roman" w:hAnsi="Times New Roman" w:cs="Times New Roman"/>
          <w:b/>
          <w:bCs/>
        </w:rPr>
        <w:t>June 9</w:t>
      </w:r>
      <w:r w:rsidR="00BC07DF" w:rsidRPr="00A4076C">
        <w:rPr>
          <w:rFonts w:ascii="Times New Roman" w:hAnsi="Times New Roman" w:cs="Times New Roman"/>
          <w:b/>
          <w:bCs/>
          <w:vertAlign w:val="superscript"/>
        </w:rPr>
        <w:t>th</w:t>
      </w:r>
      <w:r w:rsidR="00A4076C">
        <w:rPr>
          <w:rFonts w:ascii="Times New Roman" w:hAnsi="Times New Roman" w:cs="Times New Roman"/>
          <w:b/>
          <w:bCs/>
        </w:rPr>
        <w:t xml:space="preserve">,2023 </w:t>
      </w:r>
      <w:r w:rsidR="000658F5" w:rsidRPr="007F2694">
        <w:rPr>
          <w:rFonts w:ascii="Times New Roman" w:hAnsi="Times New Roman" w:cs="Times New Roman"/>
        </w:rPr>
        <w:t>deadline</w:t>
      </w:r>
      <w:r w:rsidR="00290DD9" w:rsidRPr="007F2694">
        <w:rPr>
          <w:rFonts w:ascii="Times New Roman" w:hAnsi="Times New Roman" w:cs="Times New Roman"/>
        </w:rPr>
        <w:t>.</w:t>
      </w:r>
      <w:r w:rsidR="00290DD9">
        <w:rPr>
          <w:rFonts w:ascii="Times New Roman" w:hAnsi="Times New Roman" w:cs="Times New Roman"/>
        </w:rPr>
        <w:t xml:space="preserve">  </w:t>
      </w:r>
      <w:r w:rsidR="00457E1F">
        <w:rPr>
          <w:rFonts w:ascii="Times New Roman" w:hAnsi="Times New Roman" w:cs="Times New Roman"/>
        </w:rPr>
        <w:t xml:space="preserve">New project applications will be reviewed by the CoC Funding Committee on </w:t>
      </w:r>
      <w:r w:rsidR="00BC07DF" w:rsidRPr="00A4076C">
        <w:rPr>
          <w:rFonts w:ascii="Times New Roman" w:hAnsi="Times New Roman" w:cs="Times New Roman"/>
          <w:b/>
          <w:bCs/>
        </w:rPr>
        <w:t>June 23</w:t>
      </w:r>
      <w:r w:rsidR="00BC07DF" w:rsidRPr="00A4076C">
        <w:rPr>
          <w:rFonts w:ascii="Times New Roman" w:hAnsi="Times New Roman" w:cs="Times New Roman"/>
          <w:b/>
          <w:bCs/>
          <w:vertAlign w:val="superscript"/>
        </w:rPr>
        <w:t>rd</w:t>
      </w:r>
      <w:r w:rsidR="00A4076C" w:rsidRPr="00A4076C">
        <w:rPr>
          <w:rFonts w:ascii="Times New Roman" w:hAnsi="Times New Roman" w:cs="Times New Roman"/>
          <w:b/>
          <w:bCs/>
        </w:rPr>
        <w:t>, 2023</w:t>
      </w:r>
      <w:r w:rsidR="00457E1F" w:rsidRPr="00457E1F">
        <w:rPr>
          <w:rFonts w:ascii="Times New Roman" w:hAnsi="Times New Roman" w:cs="Times New Roman"/>
          <w:b/>
          <w:bCs/>
        </w:rPr>
        <w:t>.</w:t>
      </w:r>
      <w:r w:rsidR="00457E1F">
        <w:rPr>
          <w:rFonts w:ascii="Times New Roman" w:hAnsi="Times New Roman" w:cs="Times New Roman"/>
        </w:rPr>
        <w:t xml:space="preserve">  </w:t>
      </w:r>
      <w:r w:rsidR="00290DD9">
        <w:rPr>
          <w:rFonts w:ascii="Times New Roman" w:hAnsi="Times New Roman" w:cs="Times New Roman"/>
        </w:rPr>
        <w:t>Approved new project proposals will be included in the ranking process occurri</w:t>
      </w:r>
      <w:r w:rsidR="000658F5">
        <w:rPr>
          <w:rFonts w:ascii="Times New Roman" w:hAnsi="Times New Roman" w:cs="Times New Roman"/>
        </w:rPr>
        <w:t xml:space="preserve">ng in the Committee’s meeting </w:t>
      </w:r>
      <w:r w:rsidR="001629D4">
        <w:rPr>
          <w:rFonts w:ascii="Times New Roman" w:hAnsi="Times New Roman" w:cs="Times New Roman"/>
        </w:rPr>
        <w:t>on</w:t>
      </w:r>
      <w:r w:rsidR="009664F5">
        <w:rPr>
          <w:rFonts w:ascii="Times New Roman" w:hAnsi="Times New Roman" w:cs="Times New Roman"/>
        </w:rPr>
        <w:t xml:space="preserve"> </w:t>
      </w:r>
      <w:r w:rsidR="00BC07DF" w:rsidRPr="00A4076C">
        <w:rPr>
          <w:rFonts w:ascii="Times New Roman" w:hAnsi="Times New Roman" w:cs="Times New Roman"/>
          <w:b/>
          <w:bCs/>
        </w:rPr>
        <w:t>July 12</w:t>
      </w:r>
      <w:r w:rsidR="00BC07DF" w:rsidRPr="00A4076C">
        <w:rPr>
          <w:rFonts w:ascii="Times New Roman" w:hAnsi="Times New Roman" w:cs="Times New Roman"/>
          <w:b/>
          <w:bCs/>
          <w:vertAlign w:val="superscript"/>
        </w:rPr>
        <w:t>th</w:t>
      </w:r>
      <w:r w:rsidR="00A4076C" w:rsidRPr="00A4076C">
        <w:rPr>
          <w:rFonts w:ascii="Times New Roman" w:hAnsi="Times New Roman" w:cs="Times New Roman"/>
          <w:b/>
          <w:bCs/>
        </w:rPr>
        <w:t xml:space="preserve">, </w:t>
      </w:r>
      <w:proofErr w:type="gramStart"/>
      <w:r w:rsidR="00A4076C" w:rsidRPr="00A4076C">
        <w:rPr>
          <w:rFonts w:ascii="Times New Roman" w:hAnsi="Times New Roman" w:cs="Times New Roman"/>
          <w:b/>
          <w:bCs/>
        </w:rPr>
        <w:t>2023</w:t>
      </w:r>
      <w:proofErr w:type="gramEnd"/>
      <w:r w:rsidR="009664F5" w:rsidRPr="00CD627F">
        <w:rPr>
          <w:rFonts w:ascii="Times New Roman" w:hAnsi="Times New Roman" w:cs="Times New Roman"/>
          <w:color w:val="FF0000"/>
        </w:rPr>
        <w:t xml:space="preserve"> </w:t>
      </w:r>
      <w:r w:rsidR="00290DD9">
        <w:rPr>
          <w:rFonts w:ascii="Times New Roman" w:hAnsi="Times New Roman" w:cs="Times New Roman"/>
        </w:rPr>
        <w:t xml:space="preserve">during which they will be assigned an overall rank and Tier 1 or Tier 2 designation alongside renewal project applications, as detailed in Section III, above.  Results of this </w:t>
      </w:r>
      <w:r w:rsidR="00D60794">
        <w:rPr>
          <w:rFonts w:ascii="Times New Roman" w:hAnsi="Times New Roman" w:cs="Times New Roman"/>
        </w:rPr>
        <w:t xml:space="preserve">preliminary </w:t>
      </w:r>
      <w:r w:rsidR="00290DD9">
        <w:rPr>
          <w:rFonts w:ascii="Times New Roman" w:hAnsi="Times New Roman" w:cs="Times New Roman"/>
        </w:rPr>
        <w:t>ranking process will be communicated to new and renewal pr</w:t>
      </w:r>
      <w:r w:rsidR="00032674">
        <w:rPr>
          <w:rFonts w:ascii="Times New Roman" w:hAnsi="Times New Roman" w:cs="Times New Roman"/>
        </w:rPr>
        <w:t xml:space="preserve">oject applicants </w:t>
      </w:r>
      <w:r w:rsidR="00290DD9">
        <w:rPr>
          <w:rFonts w:ascii="Times New Roman" w:hAnsi="Times New Roman" w:cs="Times New Roman"/>
        </w:rPr>
        <w:t>via e-mail</w:t>
      </w:r>
      <w:r w:rsidR="005B4F6B">
        <w:rPr>
          <w:rFonts w:ascii="Times New Roman" w:hAnsi="Times New Roman" w:cs="Times New Roman"/>
        </w:rPr>
        <w:t xml:space="preserve"> the week of </w:t>
      </w:r>
      <w:r w:rsidR="00BC07DF" w:rsidRPr="00A4076C">
        <w:rPr>
          <w:rFonts w:ascii="Times New Roman" w:hAnsi="Times New Roman" w:cs="Times New Roman"/>
          <w:b/>
          <w:bCs/>
        </w:rPr>
        <w:t>August 11</w:t>
      </w:r>
      <w:r w:rsidR="00BC07DF" w:rsidRPr="00A4076C">
        <w:rPr>
          <w:rFonts w:ascii="Times New Roman" w:hAnsi="Times New Roman" w:cs="Times New Roman"/>
          <w:b/>
          <w:bCs/>
          <w:vertAlign w:val="superscript"/>
        </w:rPr>
        <w:t>th</w:t>
      </w:r>
      <w:r w:rsidR="00A4076C" w:rsidRPr="00A4076C">
        <w:rPr>
          <w:rFonts w:ascii="Times New Roman" w:hAnsi="Times New Roman" w:cs="Times New Roman"/>
          <w:b/>
          <w:bCs/>
          <w:vertAlign w:val="superscript"/>
        </w:rPr>
        <w:t>,</w:t>
      </w:r>
      <w:r w:rsidR="00A4076C" w:rsidRPr="00A4076C">
        <w:rPr>
          <w:rFonts w:ascii="Times New Roman" w:hAnsi="Times New Roman" w:cs="Times New Roman"/>
          <w:b/>
          <w:bCs/>
        </w:rPr>
        <w:t xml:space="preserve">2023 </w:t>
      </w:r>
      <w:r w:rsidR="00290DD9">
        <w:rPr>
          <w:rFonts w:ascii="Times New Roman" w:hAnsi="Times New Roman" w:cs="Times New Roman"/>
        </w:rPr>
        <w:t xml:space="preserve">and through public posting on the Hennepin County website.  </w:t>
      </w:r>
      <w:r w:rsidR="0084184E">
        <w:rPr>
          <w:rFonts w:ascii="Times New Roman" w:hAnsi="Times New Roman" w:cs="Times New Roman"/>
        </w:rPr>
        <w:t>At this point, projects rejected by the CoC may appeal the decision to the CoC following the procedure outlined in Section V, below.  Following the conclusion of the appeals process, the final rankings will be presented to the CoC Governance Board for a formal vote of approval.</w:t>
      </w:r>
    </w:p>
    <w:p w14:paraId="1ED049FA" w14:textId="77777777" w:rsidR="0084184E" w:rsidRDefault="0084184E" w:rsidP="0084184E">
      <w:pPr>
        <w:spacing w:after="0" w:line="240" w:lineRule="auto"/>
        <w:ind w:left="360"/>
        <w:jc w:val="both"/>
        <w:rPr>
          <w:rFonts w:ascii="Times New Roman" w:hAnsi="Times New Roman" w:cs="Times New Roman"/>
        </w:rPr>
      </w:pPr>
    </w:p>
    <w:p w14:paraId="37B2CD45" w14:textId="77777777" w:rsidR="0084184E" w:rsidRDefault="0084184E" w:rsidP="0084184E">
      <w:pPr>
        <w:spacing w:after="0" w:line="240" w:lineRule="auto"/>
        <w:jc w:val="both"/>
        <w:rPr>
          <w:rFonts w:ascii="Times New Roman" w:hAnsi="Times New Roman" w:cs="Times New Roman"/>
          <w:b/>
        </w:rPr>
      </w:pPr>
      <w:r>
        <w:rPr>
          <w:rFonts w:ascii="Times New Roman" w:hAnsi="Times New Roman" w:cs="Times New Roman"/>
          <w:b/>
        </w:rPr>
        <w:t>V</w:t>
      </w:r>
      <w:r w:rsidRPr="001F1DBE">
        <w:rPr>
          <w:rFonts w:ascii="Times New Roman" w:hAnsi="Times New Roman" w:cs="Times New Roman"/>
          <w:b/>
        </w:rPr>
        <w:t xml:space="preserve">. </w:t>
      </w:r>
      <w:r>
        <w:rPr>
          <w:rFonts w:ascii="Times New Roman" w:hAnsi="Times New Roman" w:cs="Times New Roman"/>
          <w:b/>
        </w:rPr>
        <w:t>Appeals Process</w:t>
      </w:r>
    </w:p>
    <w:p w14:paraId="6179948D" w14:textId="77777777" w:rsidR="0084184E" w:rsidRDefault="0084184E" w:rsidP="0084184E">
      <w:pPr>
        <w:spacing w:after="0" w:line="240" w:lineRule="auto"/>
        <w:jc w:val="both"/>
        <w:rPr>
          <w:rFonts w:ascii="Times New Roman" w:hAnsi="Times New Roman" w:cs="Times New Roman"/>
          <w:b/>
        </w:rPr>
      </w:pPr>
    </w:p>
    <w:p w14:paraId="1044BFD0" w14:textId="4CA2EA1F" w:rsidR="0084184E" w:rsidRDefault="009E3243" w:rsidP="0084184E">
      <w:pPr>
        <w:spacing w:after="0" w:line="240" w:lineRule="auto"/>
        <w:jc w:val="both"/>
        <w:rPr>
          <w:rFonts w:ascii="Times New Roman" w:hAnsi="Times New Roman" w:cs="Times New Roman"/>
        </w:rPr>
      </w:pPr>
      <w:r>
        <w:rPr>
          <w:rFonts w:ascii="Times New Roman" w:hAnsi="Times New Roman" w:cs="Times New Roman"/>
        </w:rPr>
        <w:t>Once projects have been notified of the preliminary results of the CoC Funding Committee’s</w:t>
      </w:r>
      <w:r w:rsidR="00032674">
        <w:rPr>
          <w:rFonts w:ascii="Times New Roman" w:hAnsi="Times New Roman" w:cs="Times New Roman"/>
        </w:rPr>
        <w:t xml:space="preserve"> ranking process </w:t>
      </w:r>
      <w:r w:rsidR="0008006E">
        <w:rPr>
          <w:rFonts w:ascii="Times New Roman" w:hAnsi="Times New Roman" w:cs="Times New Roman"/>
        </w:rPr>
        <w:t xml:space="preserve">on the week of </w:t>
      </w:r>
      <w:r w:rsidR="00BC07DF" w:rsidRPr="00956A12">
        <w:rPr>
          <w:rFonts w:ascii="Times New Roman" w:hAnsi="Times New Roman" w:cs="Times New Roman"/>
          <w:b/>
          <w:bCs/>
        </w:rPr>
        <w:t>August 11</w:t>
      </w:r>
      <w:r w:rsidR="00BC07DF" w:rsidRPr="00956A12">
        <w:rPr>
          <w:rFonts w:ascii="Times New Roman" w:hAnsi="Times New Roman" w:cs="Times New Roman"/>
          <w:b/>
          <w:bCs/>
          <w:vertAlign w:val="superscript"/>
        </w:rPr>
        <w:t>th</w:t>
      </w:r>
      <w:r w:rsidR="00BC07DF" w:rsidRPr="00BC07DF">
        <w:rPr>
          <w:rFonts w:ascii="Times New Roman" w:hAnsi="Times New Roman" w:cs="Times New Roman"/>
        </w:rPr>
        <w:t>,</w:t>
      </w:r>
      <w:r w:rsidR="00A4076C" w:rsidRPr="00A4076C">
        <w:rPr>
          <w:rFonts w:ascii="Times New Roman" w:hAnsi="Times New Roman" w:cs="Times New Roman"/>
          <w:b/>
          <w:bCs/>
        </w:rPr>
        <w:t>2023</w:t>
      </w:r>
      <w:r w:rsidR="00BC07DF" w:rsidRPr="00BC07DF">
        <w:rPr>
          <w:rFonts w:ascii="Times New Roman" w:hAnsi="Times New Roman" w:cs="Times New Roman"/>
          <w:b/>
          <w:bCs/>
        </w:rPr>
        <w:t xml:space="preserve"> </w:t>
      </w:r>
      <w:r>
        <w:rPr>
          <w:rFonts w:ascii="Times New Roman" w:hAnsi="Times New Roman" w:cs="Times New Roman"/>
        </w:rPr>
        <w:t>projects who wish to do so will have the opportunity to formally appeal the Committee’s decision</w:t>
      </w:r>
      <w:r w:rsidR="00C90036">
        <w:rPr>
          <w:rFonts w:ascii="Times New Roman" w:hAnsi="Times New Roman" w:cs="Times New Roman"/>
        </w:rPr>
        <w:t xml:space="preserve"> before an </w:t>
      </w:r>
      <w:proofErr w:type="gramStart"/>
      <w:r w:rsidR="00C90036">
        <w:rPr>
          <w:rFonts w:ascii="Times New Roman" w:hAnsi="Times New Roman" w:cs="Times New Roman"/>
        </w:rPr>
        <w:t>Appeals</w:t>
      </w:r>
      <w:proofErr w:type="gramEnd"/>
      <w:r w:rsidR="00C90036">
        <w:rPr>
          <w:rFonts w:ascii="Times New Roman" w:hAnsi="Times New Roman" w:cs="Times New Roman"/>
        </w:rPr>
        <w:t xml:space="preserve"> Committee which is separate from the CoC Funding Committee conducting the original project ranking</w:t>
      </w:r>
      <w:r>
        <w:rPr>
          <w:rFonts w:ascii="Times New Roman" w:hAnsi="Times New Roman" w:cs="Times New Roman"/>
        </w:rPr>
        <w:t>.  Formal appeals may be made for the following reasons:</w:t>
      </w:r>
    </w:p>
    <w:p w14:paraId="387F5931" w14:textId="77777777" w:rsidR="009E3243" w:rsidRPr="009E3243" w:rsidRDefault="009E3243" w:rsidP="009E3243">
      <w:pPr>
        <w:pStyle w:val="ListParagraph"/>
        <w:numPr>
          <w:ilvl w:val="1"/>
          <w:numId w:val="19"/>
        </w:numPr>
        <w:spacing w:after="0" w:line="240" w:lineRule="auto"/>
        <w:jc w:val="both"/>
        <w:rPr>
          <w:rFonts w:ascii="Times New Roman" w:hAnsi="Times New Roman" w:cs="Times New Roman"/>
        </w:rPr>
      </w:pPr>
      <w:r w:rsidRPr="009E3243">
        <w:rPr>
          <w:rFonts w:ascii="Times New Roman" w:hAnsi="Times New Roman" w:cs="Times New Roman"/>
        </w:rPr>
        <w:lastRenderedPageBreak/>
        <w:t xml:space="preserve">A project’s application was not </w:t>
      </w:r>
      <w:proofErr w:type="gramStart"/>
      <w:r w:rsidRPr="009E3243">
        <w:rPr>
          <w:rFonts w:ascii="Times New Roman" w:hAnsi="Times New Roman" w:cs="Times New Roman"/>
        </w:rPr>
        <w:t>ranked</w:t>
      </w:r>
      <w:proofErr w:type="gramEnd"/>
    </w:p>
    <w:p w14:paraId="088D8359" w14:textId="77777777" w:rsidR="009E3243" w:rsidRPr="009E3243" w:rsidRDefault="009E3243" w:rsidP="009E3243">
      <w:pPr>
        <w:pStyle w:val="ListParagraph"/>
        <w:numPr>
          <w:ilvl w:val="1"/>
          <w:numId w:val="19"/>
        </w:numPr>
        <w:spacing w:after="0" w:line="240" w:lineRule="auto"/>
        <w:jc w:val="both"/>
        <w:rPr>
          <w:rFonts w:ascii="Times New Roman" w:hAnsi="Times New Roman" w:cs="Times New Roman"/>
        </w:rPr>
      </w:pPr>
      <w:r w:rsidRPr="009E3243">
        <w:rPr>
          <w:rFonts w:ascii="Times New Roman" w:hAnsi="Times New Roman" w:cs="Times New Roman"/>
        </w:rPr>
        <w:t xml:space="preserve">A project’s application did not receive the full funding amount for which it </w:t>
      </w:r>
      <w:proofErr w:type="gramStart"/>
      <w:r w:rsidRPr="009E3243">
        <w:rPr>
          <w:rFonts w:ascii="Times New Roman" w:hAnsi="Times New Roman" w:cs="Times New Roman"/>
        </w:rPr>
        <w:t>applied</w:t>
      </w:r>
      <w:proofErr w:type="gramEnd"/>
    </w:p>
    <w:p w14:paraId="37F498F1" w14:textId="77777777" w:rsidR="009E3243" w:rsidRDefault="009E3243" w:rsidP="0084184E">
      <w:pPr>
        <w:spacing w:after="0" w:line="240" w:lineRule="auto"/>
        <w:jc w:val="both"/>
        <w:rPr>
          <w:rFonts w:ascii="Times New Roman" w:hAnsi="Times New Roman" w:cs="Times New Roman"/>
        </w:rPr>
      </w:pPr>
    </w:p>
    <w:p w14:paraId="3D9C2473" w14:textId="77777777" w:rsidR="009E3243" w:rsidRDefault="009E3243" w:rsidP="0084184E">
      <w:pPr>
        <w:spacing w:after="0" w:line="240" w:lineRule="auto"/>
        <w:jc w:val="both"/>
        <w:rPr>
          <w:rFonts w:ascii="Times New Roman" w:hAnsi="Times New Roman" w:cs="Times New Roman"/>
        </w:rPr>
      </w:pPr>
      <w:r>
        <w:rPr>
          <w:rFonts w:ascii="Times New Roman" w:hAnsi="Times New Roman" w:cs="Times New Roman"/>
        </w:rPr>
        <w:t xml:space="preserve">The following are </w:t>
      </w:r>
      <w:r w:rsidRPr="002F3E62">
        <w:rPr>
          <w:rFonts w:ascii="Times New Roman" w:hAnsi="Times New Roman" w:cs="Times New Roman"/>
          <w:b/>
          <w:u w:val="single"/>
        </w:rPr>
        <w:t>not</w:t>
      </w:r>
      <w:r>
        <w:rPr>
          <w:rFonts w:ascii="Times New Roman" w:hAnsi="Times New Roman" w:cs="Times New Roman"/>
        </w:rPr>
        <w:t xml:space="preserve"> considered to be eligible grounds for submission of a formal appeal:</w:t>
      </w:r>
    </w:p>
    <w:p w14:paraId="2A2F33E2" w14:textId="77777777" w:rsidR="005D7F1A" w:rsidRPr="009E3243" w:rsidRDefault="009E3243" w:rsidP="009E3243">
      <w:pPr>
        <w:pStyle w:val="ListParagraph"/>
        <w:numPr>
          <w:ilvl w:val="1"/>
          <w:numId w:val="21"/>
        </w:numPr>
        <w:spacing w:after="0" w:line="240" w:lineRule="auto"/>
        <w:jc w:val="both"/>
        <w:rPr>
          <w:rFonts w:ascii="Times New Roman" w:hAnsi="Times New Roman" w:cs="Times New Roman"/>
        </w:rPr>
      </w:pPr>
      <w:r w:rsidRPr="009E3243">
        <w:rPr>
          <w:rFonts w:ascii="Times New Roman" w:hAnsi="Times New Roman" w:cs="Times New Roman"/>
        </w:rPr>
        <w:t xml:space="preserve">Determination that a project has not met threshold </w:t>
      </w:r>
      <w:proofErr w:type="gramStart"/>
      <w:r w:rsidRPr="009E3243">
        <w:rPr>
          <w:rFonts w:ascii="Times New Roman" w:hAnsi="Times New Roman" w:cs="Times New Roman"/>
        </w:rPr>
        <w:t>requirements</w:t>
      </w:r>
      <w:proofErr w:type="gramEnd"/>
    </w:p>
    <w:p w14:paraId="6FE6325A" w14:textId="77777777" w:rsidR="009E3243" w:rsidRDefault="009E3243" w:rsidP="009E3243">
      <w:pPr>
        <w:pStyle w:val="ListParagraph"/>
        <w:numPr>
          <w:ilvl w:val="1"/>
          <w:numId w:val="21"/>
        </w:numPr>
        <w:spacing w:after="0" w:line="240" w:lineRule="auto"/>
        <w:jc w:val="both"/>
        <w:rPr>
          <w:rFonts w:ascii="Times New Roman" w:hAnsi="Times New Roman" w:cs="Times New Roman"/>
        </w:rPr>
      </w:pPr>
      <w:r>
        <w:rPr>
          <w:rFonts w:ascii="Times New Roman" w:hAnsi="Times New Roman" w:cs="Times New Roman"/>
        </w:rPr>
        <w:t>Ranking</w:t>
      </w:r>
      <w:r w:rsidRPr="009E3243">
        <w:rPr>
          <w:rFonts w:ascii="Times New Roman" w:hAnsi="Times New Roman" w:cs="Times New Roman"/>
        </w:rPr>
        <w:t xml:space="preserve"> of a project in Tier 2</w:t>
      </w:r>
      <w:r>
        <w:rPr>
          <w:rFonts w:ascii="Times New Roman" w:hAnsi="Times New Roman" w:cs="Times New Roman"/>
        </w:rPr>
        <w:t xml:space="preserve"> rather than Tier 1</w:t>
      </w:r>
    </w:p>
    <w:p w14:paraId="6D268AF2" w14:textId="77777777" w:rsidR="009E3243" w:rsidRDefault="009E3243" w:rsidP="009E3243">
      <w:pPr>
        <w:spacing w:after="0" w:line="240" w:lineRule="auto"/>
        <w:jc w:val="both"/>
        <w:rPr>
          <w:rFonts w:ascii="Times New Roman" w:hAnsi="Times New Roman" w:cs="Times New Roman"/>
        </w:rPr>
      </w:pPr>
    </w:p>
    <w:p w14:paraId="7AAD679D" w14:textId="17431633" w:rsidR="009E3243" w:rsidRPr="009E3243" w:rsidRDefault="00B74C51" w:rsidP="009E3243">
      <w:pPr>
        <w:spacing w:after="0" w:line="240" w:lineRule="auto"/>
        <w:jc w:val="both"/>
        <w:rPr>
          <w:rFonts w:ascii="Times New Roman" w:hAnsi="Times New Roman" w:cs="Times New Roman"/>
        </w:rPr>
      </w:pPr>
      <w:r>
        <w:rPr>
          <w:rFonts w:ascii="Times New Roman" w:hAnsi="Times New Roman" w:cs="Times New Roman"/>
        </w:rPr>
        <w:t xml:space="preserve">All appeals eligible under the criteria listed above will be read, reviewed and evaluated by the Appeals Committee. </w:t>
      </w:r>
      <w:r w:rsidR="009E3243" w:rsidRPr="009E3243">
        <w:rPr>
          <w:rFonts w:ascii="Times New Roman" w:hAnsi="Times New Roman" w:cs="Times New Roman"/>
        </w:rPr>
        <w:t xml:space="preserve">All notices of appeal must be based on the information submitted </w:t>
      </w:r>
      <w:r w:rsidR="009E3243">
        <w:rPr>
          <w:rFonts w:ascii="Times New Roman" w:hAnsi="Times New Roman" w:cs="Times New Roman"/>
        </w:rPr>
        <w:t xml:space="preserve">as part of a project’s draft application </w:t>
      </w:r>
      <w:r>
        <w:rPr>
          <w:rFonts w:ascii="Times New Roman" w:hAnsi="Times New Roman" w:cs="Times New Roman"/>
        </w:rPr>
        <w:t>by the application due date - n</w:t>
      </w:r>
      <w:r w:rsidR="009E3243" w:rsidRPr="009E3243">
        <w:rPr>
          <w:rFonts w:ascii="Times New Roman" w:hAnsi="Times New Roman" w:cs="Times New Roman"/>
        </w:rPr>
        <w:t>o new or additional information will be considered</w:t>
      </w:r>
      <w:r>
        <w:rPr>
          <w:rFonts w:ascii="Times New Roman" w:hAnsi="Times New Roman" w:cs="Times New Roman"/>
        </w:rPr>
        <w:t xml:space="preserve"> as part of an appeal</w:t>
      </w:r>
      <w:r w:rsidR="009E3243" w:rsidRPr="009E3243">
        <w:rPr>
          <w:rFonts w:ascii="Times New Roman" w:hAnsi="Times New Roman" w:cs="Times New Roman"/>
        </w:rPr>
        <w:t xml:space="preserve">. Omissions to the application </w:t>
      </w:r>
      <w:r w:rsidR="009E3243">
        <w:rPr>
          <w:rFonts w:ascii="Times New Roman" w:hAnsi="Times New Roman" w:cs="Times New Roman"/>
        </w:rPr>
        <w:t>are not eligible grounds for appeal</w:t>
      </w:r>
      <w:r w:rsidR="009E3243" w:rsidRPr="009E3243">
        <w:rPr>
          <w:rFonts w:ascii="Times New Roman" w:hAnsi="Times New Roman" w:cs="Times New Roman"/>
        </w:rPr>
        <w:t xml:space="preserve">. </w:t>
      </w:r>
    </w:p>
    <w:p w14:paraId="696CDC0E" w14:textId="77777777" w:rsidR="009E3243" w:rsidRPr="009E3243" w:rsidRDefault="009E3243" w:rsidP="009E3243">
      <w:pPr>
        <w:pStyle w:val="Default"/>
        <w:rPr>
          <w:rFonts w:ascii="Times New Roman" w:hAnsi="Times New Roman" w:cs="Times New Roman"/>
          <w:b/>
          <w:bCs/>
          <w:sz w:val="22"/>
          <w:szCs w:val="22"/>
        </w:rPr>
      </w:pPr>
    </w:p>
    <w:p w14:paraId="10430631" w14:textId="77777777" w:rsidR="00C90036" w:rsidRDefault="00C90036" w:rsidP="009E3243">
      <w:pPr>
        <w:pStyle w:val="Default"/>
        <w:numPr>
          <w:ilvl w:val="0"/>
          <w:numId w:val="22"/>
        </w:numPr>
        <w:rPr>
          <w:rFonts w:ascii="Times New Roman" w:hAnsi="Times New Roman" w:cs="Times New Roman"/>
          <w:bCs/>
          <w:i/>
          <w:sz w:val="22"/>
          <w:szCs w:val="22"/>
        </w:rPr>
      </w:pPr>
      <w:r>
        <w:rPr>
          <w:rFonts w:ascii="Times New Roman" w:hAnsi="Times New Roman" w:cs="Times New Roman"/>
          <w:bCs/>
          <w:i/>
          <w:sz w:val="22"/>
          <w:szCs w:val="22"/>
        </w:rPr>
        <w:t>Procedure for Appeal</w:t>
      </w:r>
    </w:p>
    <w:p w14:paraId="76513800" w14:textId="7C01EA14" w:rsidR="00D209E7" w:rsidRDefault="00D209E7" w:rsidP="00D209E7">
      <w:pPr>
        <w:pStyle w:val="Default"/>
        <w:rPr>
          <w:rFonts w:ascii="Times New Roman" w:hAnsi="Times New Roman" w:cs="Times New Roman"/>
          <w:bCs/>
          <w:sz w:val="22"/>
          <w:szCs w:val="22"/>
        </w:rPr>
      </w:pPr>
      <w:r>
        <w:rPr>
          <w:rFonts w:ascii="Times New Roman" w:hAnsi="Times New Roman" w:cs="Times New Roman"/>
          <w:bCs/>
          <w:sz w:val="22"/>
          <w:szCs w:val="22"/>
        </w:rPr>
        <w:t>Appeals must be received in writing within five business days</w:t>
      </w:r>
      <w:r w:rsidR="005815DA">
        <w:rPr>
          <w:rFonts w:ascii="Times New Roman" w:hAnsi="Times New Roman" w:cs="Times New Roman"/>
          <w:bCs/>
          <w:sz w:val="22"/>
          <w:szCs w:val="22"/>
        </w:rPr>
        <w:t xml:space="preserve"> (as practicable)</w:t>
      </w:r>
      <w:r>
        <w:rPr>
          <w:rFonts w:ascii="Times New Roman" w:hAnsi="Times New Roman" w:cs="Times New Roman"/>
          <w:bCs/>
          <w:sz w:val="22"/>
          <w:szCs w:val="22"/>
        </w:rPr>
        <w:t xml:space="preserve"> of a project being notified of their r</w:t>
      </w:r>
      <w:r w:rsidR="00725E7A">
        <w:rPr>
          <w:rFonts w:ascii="Times New Roman" w:hAnsi="Times New Roman" w:cs="Times New Roman"/>
          <w:bCs/>
          <w:sz w:val="22"/>
          <w:szCs w:val="22"/>
        </w:rPr>
        <w:t>anking</w:t>
      </w:r>
      <w:r w:rsidR="005807D4">
        <w:rPr>
          <w:rFonts w:ascii="Times New Roman" w:hAnsi="Times New Roman" w:cs="Times New Roman"/>
          <w:bCs/>
          <w:sz w:val="22"/>
          <w:szCs w:val="22"/>
        </w:rPr>
        <w:t xml:space="preserve"> – the due date will be shared in writing along with the </w:t>
      </w:r>
      <w:r w:rsidR="00FC78D9">
        <w:rPr>
          <w:rFonts w:ascii="Times New Roman" w:hAnsi="Times New Roman" w:cs="Times New Roman"/>
          <w:bCs/>
          <w:sz w:val="22"/>
          <w:szCs w:val="22"/>
        </w:rPr>
        <w:t xml:space="preserve">notification of </w:t>
      </w:r>
      <w:r w:rsidR="009A488B">
        <w:rPr>
          <w:rFonts w:ascii="Times New Roman" w:hAnsi="Times New Roman" w:cs="Times New Roman"/>
          <w:bCs/>
          <w:sz w:val="22"/>
          <w:szCs w:val="22"/>
        </w:rPr>
        <w:t xml:space="preserve">preliminary </w:t>
      </w:r>
      <w:r w:rsidR="00FC78D9">
        <w:rPr>
          <w:rFonts w:ascii="Times New Roman" w:hAnsi="Times New Roman" w:cs="Times New Roman"/>
          <w:bCs/>
          <w:sz w:val="22"/>
          <w:szCs w:val="22"/>
        </w:rPr>
        <w:t>ranking</w:t>
      </w:r>
      <w:r>
        <w:rPr>
          <w:rFonts w:ascii="Times New Roman" w:hAnsi="Times New Roman" w:cs="Times New Roman"/>
          <w:bCs/>
          <w:sz w:val="22"/>
          <w:szCs w:val="22"/>
        </w:rPr>
        <w:t>.  Appeals should be directed to the CoC Coordinator, and must adhere to the following requirements:</w:t>
      </w:r>
    </w:p>
    <w:p w14:paraId="24DE4CAA" w14:textId="77777777" w:rsidR="00D209E7" w:rsidRDefault="00D209E7" w:rsidP="00D209E7">
      <w:pPr>
        <w:pStyle w:val="Default"/>
        <w:numPr>
          <w:ilvl w:val="1"/>
          <w:numId w:val="26"/>
        </w:numPr>
        <w:rPr>
          <w:rFonts w:ascii="Times New Roman" w:hAnsi="Times New Roman" w:cs="Times New Roman"/>
          <w:bCs/>
          <w:sz w:val="22"/>
          <w:szCs w:val="22"/>
        </w:rPr>
      </w:pPr>
      <w:r>
        <w:rPr>
          <w:rFonts w:ascii="Times New Roman" w:hAnsi="Times New Roman" w:cs="Times New Roman"/>
          <w:bCs/>
          <w:sz w:val="22"/>
          <w:szCs w:val="22"/>
        </w:rPr>
        <w:t xml:space="preserve">Appeals should be scanned and submitted as an attachment via </w:t>
      </w:r>
      <w:proofErr w:type="gramStart"/>
      <w:r>
        <w:rPr>
          <w:rFonts w:ascii="Times New Roman" w:hAnsi="Times New Roman" w:cs="Times New Roman"/>
          <w:bCs/>
          <w:sz w:val="22"/>
          <w:szCs w:val="22"/>
        </w:rPr>
        <w:t>e-mail</w:t>
      </w:r>
      <w:proofErr w:type="gramEnd"/>
    </w:p>
    <w:p w14:paraId="7F2FE88D" w14:textId="77777777" w:rsidR="00D209E7" w:rsidRDefault="00D209E7" w:rsidP="00D209E7">
      <w:pPr>
        <w:pStyle w:val="Default"/>
        <w:numPr>
          <w:ilvl w:val="1"/>
          <w:numId w:val="26"/>
        </w:numPr>
        <w:rPr>
          <w:rFonts w:ascii="Times New Roman" w:hAnsi="Times New Roman" w:cs="Times New Roman"/>
          <w:bCs/>
          <w:sz w:val="22"/>
          <w:szCs w:val="22"/>
        </w:rPr>
      </w:pPr>
      <w:r>
        <w:rPr>
          <w:rFonts w:ascii="Times New Roman" w:hAnsi="Times New Roman" w:cs="Times New Roman"/>
          <w:bCs/>
          <w:sz w:val="22"/>
          <w:szCs w:val="22"/>
        </w:rPr>
        <w:t>The Notice of Appeal must include a written statement specifying, in detail, the grounds asserted for the appeal, and must be signed by an individual authorized to represent the sponsor agency (e.g. Executive Director)</w:t>
      </w:r>
    </w:p>
    <w:p w14:paraId="6BF95E68" w14:textId="77777777" w:rsidR="00D209E7" w:rsidRDefault="00D209E7" w:rsidP="00D209E7">
      <w:pPr>
        <w:pStyle w:val="Default"/>
        <w:numPr>
          <w:ilvl w:val="1"/>
          <w:numId w:val="26"/>
        </w:numPr>
        <w:rPr>
          <w:rFonts w:ascii="Times New Roman" w:hAnsi="Times New Roman" w:cs="Times New Roman"/>
          <w:bCs/>
          <w:sz w:val="22"/>
          <w:szCs w:val="22"/>
        </w:rPr>
      </w:pPr>
      <w:r>
        <w:rPr>
          <w:rFonts w:ascii="Times New Roman" w:hAnsi="Times New Roman" w:cs="Times New Roman"/>
          <w:bCs/>
          <w:sz w:val="22"/>
          <w:szCs w:val="22"/>
        </w:rPr>
        <w:t xml:space="preserve">The notice of </w:t>
      </w:r>
      <w:proofErr w:type="gramStart"/>
      <w:r>
        <w:rPr>
          <w:rFonts w:ascii="Times New Roman" w:hAnsi="Times New Roman" w:cs="Times New Roman"/>
          <w:bCs/>
          <w:sz w:val="22"/>
          <w:szCs w:val="22"/>
        </w:rPr>
        <w:t>Appeal</w:t>
      </w:r>
      <w:proofErr w:type="gramEnd"/>
      <w:r>
        <w:rPr>
          <w:rFonts w:ascii="Times New Roman" w:hAnsi="Times New Roman" w:cs="Times New Roman"/>
          <w:bCs/>
          <w:sz w:val="22"/>
          <w:szCs w:val="22"/>
        </w:rPr>
        <w:t xml:space="preserve"> must be single-spaced, in 12-point font, and may be no longer than one page</w:t>
      </w:r>
    </w:p>
    <w:p w14:paraId="58A7BF47" w14:textId="77777777" w:rsidR="00D209E7" w:rsidRDefault="00D209E7" w:rsidP="00D209E7">
      <w:pPr>
        <w:pStyle w:val="Default"/>
        <w:rPr>
          <w:rFonts w:ascii="Times New Roman" w:hAnsi="Times New Roman" w:cs="Times New Roman"/>
          <w:bCs/>
          <w:sz w:val="22"/>
          <w:szCs w:val="22"/>
        </w:rPr>
      </w:pPr>
      <w:r>
        <w:rPr>
          <w:rFonts w:ascii="Times New Roman" w:hAnsi="Times New Roman" w:cs="Times New Roman"/>
          <w:bCs/>
          <w:sz w:val="22"/>
          <w:szCs w:val="22"/>
        </w:rPr>
        <w:t xml:space="preserve">The appeal must include a copy of the project’s application and all accompanying materials as submitted to the CoC Funding Committee for original review and ranking; no additional information may be added to the original </w:t>
      </w:r>
      <w:proofErr w:type="gramStart"/>
      <w:r>
        <w:rPr>
          <w:rFonts w:ascii="Times New Roman" w:hAnsi="Times New Roman" w:cs="Times New Roman"/>
          <w:bCs/>
          <w:sz w:val="22"/>
          <w:szCs w:val="22"/>
        </w:rPr>
        <w:t>application</w:t>
      </w:r>
      <w:proofErr w:type="gramEnd"/>
    </w:p>
    <w:p w14:paraId="65D5FFEE" w14:textId="18DC8B59" w:rsidR="00C90036" w:rsidRPr="00C90036" w:rsidRDefault="00C90036" w:rsidP="00C90036">
      <w:pPr>
        <w:pStyle w:val="Default"/>
        <w:rPr>
          <w:rFonts w:ascii="Times New Roman" w:hAnsi="Times New Roman" w:cs="Times New Roman"/>
          <w:bCs/>
          <w:sz w:val="22"/>
          <w:szCs w:val="22"/>
        </w:rPr>
      </w:pPr>
    </w:p>
    <w:p w14:paraId="5DC838FB" w14:textId="77777777" w:rsidR="009E3243" w:rsidRPr="009E3243" w:rsidRDefault="009E3243" w:rsidP="009E3243">
      <w:pPr>
        <w:pStyle w:val="Default"/>
        <w:numPr>
          <w:ilvl w:val="0"/>
          <w:numId w:val="22"/>
        </w:numPr>
        <w:rPr>
          <w:rFonts w:ascii="Times New Roman" w:hAnsi="Times New Roman" w:cs="Times New Roman"/>
          <w:bCs/>
          <w:i/>
          <w:sz w:val="22"/>
          <w:szCs w:val="22"/>
        </w:rPr>
      </w:pPr>
      <w:r w:rsidRPr="009E3243">
        <w:rPr>
          <w:rFonts w:ascii="Times New Roman" w:hAnsi="Times New Roman" w:cs="Times New Roman"/>
          <w:bCs/>
          <w:i/>
          <w:sz w:val="22"/>
          <w:szCs w:val="22"/>
        </w:rPr>
        <w:t>Constitution of the Appeals Committee</w:t>
      </w:r>
    </w:p>
    <w:p w14:paraId="653EE81F" w14:textId="77777777" w:rsidR="009E3243" w:rsidRPr="009E3243" w:rsidRDefault="009E3243" w:rsidP="009E3243">
      <w:pPr>
        <w:pStyle w:val="Default"/>
        <w:rPr>
          <w:rFonts w:ascii="Times New Roman" w:hAnsi="Times New Roman" w:cs="Times New Roman"/>
          <w:bCs/>
          <w:i/>
          <w:sz w:val="22"/>
          <w:szCs w:val="22"/>
        </w:rPr>
      </w:pPr>
    </w:p>
    <w:p w14:paraId="395BDF87" w14:textId="77777777" w:rsidR="00C90036" w:rsidRPr="009E3243" w:rsidRDefault="00154EE3" w:rsidP="009E3243">
      <w:pPr>
        <w:pStyle w:val="Default"/>
        <w:rPr>
          <w:rFonts w:ascii="Times New Roman" w:hAnsi="Times New Roman" w:cs="Times New Roman"/>
          <w:bCs/>
          <w:sz w:val="22"/>
          <w:szCs w:val="22"/>
        </w:rPr>
      </w:pPr>
      <w:r>
        <w:rPr>
          <w:rFonts w:ascii="Times New Roman" w:hAnsi="Times New Roman" w:cs="Times New Roman"/>
          <w:bCs/>
          <w:sz w:val="22"/>
          <w:szCs w:val="22"/>
        </w:rPr>
        <w:t xml:space="preserve">A single Appeals Committee shall hear and consider all eligible appeals submitted to the CoC.  </w:t>
      </w:r>
      <w:r w:rsidR="009E3243">
        <w:rPr>
          <w:rFonts w:ascii="Times New Roman" w:hAnsi="Times New Roman" w:cs="Times New Roman"/>
          <w:bCs/>
          <w:sz w:val="22"/>
          <w:szCs w:val="22"/>
        </w:rPr>
        <w:t>The Appeals Committee will be compri</w:t>
      </w:r>
      <w:r w:rsidR="00C90036">
        <w:rPr>
          <w:rFonts w:ascii="Times New Roman" w:hAnsi="Times New Roman" w:cs="Times New Roman"/>
          <w:bCs/>
          <w:sz w:val="22"/>
          <w:szCs w:val="22"/>
        </w:rPr>
        <w:t xml:space="preserve">sed of </w:t>
      </w:r>
      <w:r w:rsidR="00032674">
        <w:rPr>
          <w:rFonts w:ascii="Times New Roman" w:hAnsi="Times New Roman" w:cs="Times New Roman"/>
          <w:bCs/>
          <w:sz w:val="22"/>
          <w:szCs w:val="22"/>
        </w:rPr>
        <w:t>four</w:t>
      </w:r>
      <w:r w:rsidR="00C90036">
        <w:rPr>
          <w:rFonts w:ascii="Times New Roman" w:hAnsi="Times New Roman" w:cs="Times New Roman"/>
          <w:bCs/>
          <w:sz w:val="22"/>
          <w:szCs w:val="22"/>
        </w:rPr>
        <w:t xml:space="preserve"> members, subject to the following constraints:</w:t>
      </w:r>
    </w:p>
    <w:p w14:paraId="149B17F6" w14:textId="69444FAC" w:rsidR="009E3243" w:rsidRPr="00154EE3" w:rsidRDefault="004019DF" w:rsidP="00C90036">
      <w:pPr>
        <w:pStyle w:val="Default"/>
        <w:numPr>
          <w:ilvl w:val="1"/>
          <w:numId w:val="24"/>
        </w:numPr>
        <w:rPr>
          <w:rFonts w:ascii="Times New Roman" w:hAnsi="Times New Roman" w:cs="Times New Roman"/>
          <w:sz w:val="22"/>
          <w:szCs w:val="22"/>
        </w:rPr>
      </w:pPr>
      <w:r>
        <w:rPr>
          <w:rFonts w:ascii="Times New Roman" w:hAnsi="Times New Roman" w:cs="Times New Roman"/>
          <w:sz w:val="22"/>
          <w:szCs w:val="22"/>
        </w:rPr>
        <w:t>Two</w:t>
      </w:r>
      <w:r w:rsidR="00C90036" w:rsidRPr="00154EE3">
        <w:rPr>
          <w:rFonts w:ascii="Times New Roman" w:hAnsi="Times New Roman" w:cs="Times New Roman"/>
          <w:sz w:val="22"/>
          <w:szCs w:val="22"/>
        </w:rPr>
        <w:t xml:space="preserve"> </w:t>
      </w:r>
      <w:r w:rsidR="00154EE3" w:rsidRPr="00154EE3">
        <w:rPr>
          <w:rFonts w:ascii="Times New Roman" w:hAnsi="Times New Roman" w:cs="Times New Roman"/>
          <w:sz w:val="22"/>
          <w:szCs w:val="22"/>
        </w:rPr>
        <w:t>Appeals Committee member</w:t>
      </w:r>
      <w:r w:rsidR="002F3E62">
        <w:rPr>
          <w:rFonts w:ascii="Times New Roman" w:hAnsi="Times New Roman" w:cs="Times New Roman"/>
          <w:sz w:val="22"/>
          <w:szCs w:val="22"/>
        </w:rPr>
        <w:t xml:space="preserve">s must be </w:t>
      </w:r>
      <w:r w:rsidR="00154EE3" w:rsidRPr="00154EE3">
        <w:rPr>
          <w:rFonts w:ascii="Times New Roman" w:hAnsi="Times New Roman" w:cs="Times New Roman"/>
          <w:sz w:val="22"/>
          <w:szCs w:val="22"/>
        </w:rPr>
        <w:t>voting member</w:t>
      </w:r>
      <w:r w:rsidR="002F3E62">
        <w:rPr>
          <w:rFonts w:ascii="Times New Roman" w:hAnsi="Times New Roman" w:cs="Times New Roman"/>
          <w:sz w:val="22"/>
          <w:szCs w:val="22"/>
        </w:rPr>
        <w:t>s</w:t>
      </w:r>
      <w:r w:rsidR="00154EE3" w:rsidRPr="00154EE3">
        <w:rPr>
          <w:rFonts w:ascii="Times New Roman" w:hAnsi="Times New Roman" w:cs="Times New Roman"/>
          <w:sz w:val="22"/>
          <w:szCs w:val="22"/>
        </w:rPr>
        <w:t xml:space="preserve"> drawn from the CoC </w:t>
      </w:r>
      <w:r w:rsidR="00C466DF">
        <w:rPr>
          <w:rFonts w:ascii="Times New Roman" w:hAnsi="Times New Roman" w:cs="Times New Roman"/>
          <w:sz w:val="22"/>
          <w:szCs w:val="22"/>
        </w:rPr>
        <w:t>Governing</w:t>
      </w:r>
      <w:r w:rsidR="00154EE3" w:rsidRPr="00154EE3">
        <w:rPr>
          <w:rFonts w:ascii="Times New Roman" w:hAnsi="Times New Roman" w:cs="Times New Roman"/>
          <w:sz w:val="22"/>
          <w:szCs w:val="22"/>
        </w:rPr>
        <w:t xml:space="preserve"> Board</w:t>
      </w:r>
    </w:p>
    <w:p w14:paraId="1CF2EAA6" w14:textId="77777777" w:rsidR="00C90036" w:rsidRPr="00154EE3" w:rsidRDefault="00154EE3" w:rsidP="00C90036">
      <w:pPr>
        <w:pStyle w:val="Default"/>
        <w:numPr>
          <w:ilvl w:val="1"/>
          <w:numId w:val="24"/>
        </w:numPr>
        <w:rPr>
          <w:rFonts w:ascii="Times New Roman" w:hAnsi="Times New Roman" w:cs="Times New Roman"/>
          <w:sz w:val="22"/>
          <w:szCs w:val="22"/>
        </w:rPr>
      </w:pPr>
      <w:r w:rsidRPr="00154EE3">
        <w:rPr>
          <w:rFonts w:ascii="Times New Roman" w:hAnsi="Times New Roman" w:cs="Times New Roman"/>
          <w:sz w:val="22"/>
          <w:szCs w:val="22"/>
        </w:rPr>
        <w:t>Two</w:t>
      </w:r>
      <w:r w:rsidR="00C90036" w:rsidRPr="00154EE3">
        <w:rPr>
          <w:rFonts w:ascii="Times New Roman" w:hAnsi="Times New Roman" w:cs="Times New Roman"/>
          <w:sz w:val="22"/>
          <w:szCs w:val="22"/>
        </w:rPr>
        <w:t xml:space="preserve"> Appeals Committee member</w:t>
      </w:r>
      <w:r w:rsidRPr="00154EE3">
        <w:rPr>
          <w:rFonts w:ascii="Times New Roman" w:hAnsi="Times New Roman" w:cs="Times New Roman"/>
          <w:sz w:val="22"/>
          <w:szCs w:val="22"/>
        </w:rPr>
        <w:t xml:space="preserve">s must be members </w:t>
      </w:r>
      <w:r w:rsidR="00C90036" w:rsidRPr="00154EE3">
        <w:rPr>
          <w:rFonts w:ascii="Times New Roman" w:hAnsi="Times New Roman" w:cs="Times New Roman"/>
          <w:sz w:val="22"/>
          <w:szCs w:val="22"/>
        </w:rPr>
        <w:t>of the Funding Committee who participated in the o</w:t>
      </w:r>
      <w:r w:rsidR="002425C4" w:rsidRPr="00154EE3">
        <w:rPr>
          <w:rFonts w:ascii="Times New Roman" w:hAnsi="Times New Roman" w:cs="Times New Roman"/>
          <w:sz w:val="22"/>
          <w:szCs w:val="22"/>
        </w:rPr>
        <w:t xml:space="preserve">riginal project ranking </w:t>
      </w:r>
      <w:proofErr w:type="gramStart"/>
      <w:r w:rsidR="002425C4" w:rsidRPr="00154EE3">
        <w:rPr>
          <w:rFonts w:ascii="Times New Roman" w:hAnsi="Times New Roman" w:cs="Times New Roman"/>
          <w:sz w:val="22"/>
          <w:szCs w:val="22"/>
        </w:rPr>
        <w:t>process</w:t>
      </w:r>
      <w:proofErr w:type="gramEnd"/>
    </w:p>
    <w:p w14:paraId="326F9338" w14:textId="5188D0DB" w:rsidR="00154EE3" w:rsidRPr="00E13050" w:rsidRDefault="00C90036" w:rsidP="00E13050">
      <w:pPr>
        <w:pStyle w:val="Default"/>
        <w:numPr>
          <w:ilvl w:val="1"/>
          <w:numId w:val="24"/>
        </w:numPr>
        <w:rPr>
          <w:rFonts w:ascii="Times New Roman" w:hAnsi="Times New Roman" w:cs="Times New Roman"/>
          <w:sz w:val="22"/>
          <w:szCs w:val="22"/>
        </w:rPr>
      </w:pPr>
      <w:r>
        <w:rPr>
          <w:rFonts w:ascii="Times New Roman" w:hAnsi="Times New Roman" w:cs="Times New Roman"/>
          <w:sz w:val="22"/>
          <w:szCs w:val="22"/>
        </w:rPr>
        <w:t xml:space="preserve">No member of the Appeal Committee may have a conflict of interest with any of the agencies applying for McKinney-Vento funding, and must sign a </w:t>
      </w:r>
      <w:r w:rsidR="00646E2B">
        <w:rPr>
          <w:rFonts w:ascii="Times New Roman" w:hAnsi="Times New Roman" w:cs="Times New Roman"/>
          <w:sz w:val="22"/>
          <w:szCs w:val="22"/>
        </w:rPr>
        <w:t>conflict-of-interest</w:t>
      </w:r>
      <w:r>
        <w:rPr>
          <w:rFonts w:ascii="Times New Roman" w:hAnsi="Times New Roman" w:cs="Times New Roman"/>
          <w:sz w:val="22"/>
          <w:szCs w:val="22"/>
        </w:rPr>
        <w:t xml:space="preserve"> statement to this </w:t>
      </w:r>
      <w:proofErr w:type="gramStart"/>
      <w:r>
        <w:rPr>
          <w:rFonts w:ascii="Times New Roman" w:hAnsi="Times New Roman" w:cs="Times New Roman"/>
          <w:sz w:val="22"/>
          <w:szCs w:val="22"/>
        </w:rPr>
        <w:t>effect</w:t>
      </w:r>
      <w:proofErr w:type="gramEnd"/>
    </w:p>
    <w:p w14:paraId="7D6F9392" w14:textId="77777777" w:rsidR="009E3243" w:rsidRDefault="009E3243" w:rsidP="009E3243">
      <w:pPr>
        <w:pStyle w:val="Default"/>
        <w:rPr>
          <w:sz w:val="22"/>
          <w:szCs w:val="22"/>
        </w:rPr>
      </w:pPr>
    </w:p>
    <w:p w14:paraId="3C7D4C23" w14:textId="77777777" w:rsidR="00B74C51" w:rsidRPr="009E3243" w:rsidRDefault="00B74C51" w:rsidP="00B74C51">
      <w:pPr>
        <w:pStyle w:val="Default"/>
        <w:numPr>
          <w:ilvl w:val="0"/>
          <w:numId w:val="22"/>
        </w:numPr>
        <w:rPr>
          <w:rFonts w:ascii="Times New Roman" w:hAnsi="Times New Roman" w:cs="Times New Roman"/>
          <w:bCs/>
          <w:i/>
          <w:sz w:val="22"/>
          <w:szCs w:val="22"/>
        </w:rPr>
      </w:pPr>
      <w:r>
        <w:rPr>
          <w:rFonts w:ascii="Times New Roman" w:hAnsi="Times New Roman" w:cs="Times New Roman"/>
          <w:bCs/>
          <w:i/>
          <w:sz w:val="22"/>
          <w:szCs w:val="22"/>
        </w:rPr>
        <w:t>Activity</w:t>
      </w:r>
      <w:r w:rsidRPr="009E3243">
        <w:rPr>
          <w:rFonts w:ascii="Times New Roman" w:hAnsi="Times New Roman" w:cs="Times New Roman"/>
          <w:bCs/>
          <w:i/>
          <w:sz w:val="22"/>
          <w:szCs w:val="22"/>
        </w:rPr>
        <w:t xml:space="preserve"> of the Appeals Committee</w:t>
      </w:r>
    </w:p>
    <w:p w14:paraId="2DDEBD8C" w14:textId="77777777" w:rsidR="00B74C51" w:rsidRPr="009E3243" w:rsidRDefault="00B74C51" w:rsidP="00B74C51">
      <w:pPr>
        <w:pStyle w:val="Default"/>
        <w:rPr>
          <w:rFonts w:ascii="Times New Roman" w:hAnsi="Times New Roman" w:cs="Times New Roman"/>
          <w:bCs/>
          <w:i/>
          <w:sz w:val="22"/>
          <w:szCs w:val="22"/>
        </w:rPr>
      </w:pPr>
    </w:p>
    <w:p w14:paraId="551A6DBD" w14:textId="77777777" w:rsidR="00B74C51" w:rsidRDefault="00B74C51" w:rsidP="009E3243">
      <w:pPr>
        <w:pStyle w:val="Default"/>
        <w:rPr>
          <w:rFonts w:ascii="Times New Roman" w:hAnsi="Times New Roman" w:cs="Times New Roman"/>
          <w:sz w:val="22"/>
          <w:szCs w:val="22"/>
        </w:rPr>
      </w:pPr>
      <w:r>
        <w:rPr>
          <w:rFonts w:ascii="Times New Roman" w:hAnsi="Times New Roman" w:cs="Times New Roman"/>
          <w:sz w:val="22"/>
          <w:szCs w:val="22"/>
        </w:rPr>
        <w:t>The Appeals Committee will convene to consider each elig</w:t>
      </w:r>
      <w:r w:rsidR="00863C27">
        <w:rPr>
          <w:rFonts w:ascii="Times New Roman" w:hAnsi="Times New Roman" w:cs="Times New Roman"/>
          <w:sz w:val="22"/>
          <w:szCs w:val="22"/>
        </w:rPr>
        <w:t>ible appeal placed before it.  Applicants</w:t>
      </w:r>
      <w:r>
        <w:rPr>
          <w:rFonts w:ascii="Times New Roman" w:hAnsi="Times New Roman" w:cs="Times New Roman"/>
          <w:sz w:val="22"/>
          <w:szCs w:val="22"/>
        </w:rPr>
        <w:t xml:space="preserve"> will be invited to mak</w:t>
      </w:r>
      <w:r w:rsidR="00863C27">
        <w:rPr>
          <w:rFonts w:ascii="Times New Roman" w:hAnsi="Times New Roman" w:cs="Times New Roman"/>
          <w:sz w:val="22"/>
          <w:szCs w:val="22"/>
        </w:rPr>
        <w:t xml:space="preserve">e a formal, time-limited statement before the Committee regarding their appeal.  Following this statement, the Appeals Committee will review and consider </w:t>
      </w:r>
      <w:r w:rsidR="00863C27" w:rsidRPr="00863C27">
        <w:rPr>
          <w:rFonts w:ascii="Times New Roman" w:hAnsi="Times New Roman" w:cs="Times New Roman"/>
          <w:sz w:val="22"/>
          <w:szCs w:val="22"/>
          <w:u w:val="single"/>
        </w:rPr>
        <w:t>only</w:t>
      </w:r>
      <w:r w:rsidR="00863C27">
        <w:rPr>
          <w:rFonts w:ascii="Times New Roman" w:hAnsi="Times New Roman" w:cs="Times New Roman"/>
          <w:sz w:val="22"/>
          <w:szCs w:val="22"/>
        </w:rPr>
        <w:t xml:space="preserve"> the following materials associated with the appeal:</w:t>
      </w:r>
    </w:p>
    <w:p w14:paraId="71F0C93E" w14:textId="77777777" w:rsidR="00863C27" w:rsidRDefault="00863C27" w:rsidP="00863C27">
      <w:pPr>
        <w:pStyle w:val="Default"/>
        <w:numPr>
          <w:ilvl w:val="1"/>
          <w:numId w:val="28"/>
        </w:numPr>
        <w:rPr>
          <w:rFonts w:ascii="Times New Roman" w:hAnsi="Times New Roman" w:cs="Times New Roman"/>
          <w:sz w:val="22"/>
          <w:szCs w:val="22"/>
        </w:rPr>
      </w:pPr>
      <w:r>
        <w:rPr>
          <w:rFonts w:ascii="Times New Roman" w:hAnsi="Times New Roman" w:cs="Times New Roman"/>
          <w:sz w:val="22"/>
          <w:szCs w:val="22"/>
        </w:rPr>
        <w:t xml:space="preserve">The original project application submitted to the CoC Funding Committee for review and </w:t>
      </w:r>
      <w:proofErr w:type="gramStart"/>
      <w:r>
        <w:rPr>
          <w:rFonts w:ascii="Times New Roman" w:hAnsi="Times New Roman" w:cs="Times New Roman"/>
          <w:sz w:val="22"/>
          <w:szCs w:val="22"/>
        </w:rPr>
        <w:t>ranking</w:t>
      </w:r>
      <w:proofErr w:type="gramEnd"/>
    </w:p>
    <w:p w14:paraId="3D654AB5" w14:textId="77777777" w:rsidR="00863C27" w:rsidRDefault="00863C27" w:rsidP="00863C27">
      <w:pPr>
        <w:pStyle w:val="Default"/>
        <w:numPr>
          <w:ilvl w:val="1"/>
          <w:numId w:val="28"/>
        </w:numPr>
        <w:rPr>
          <w:rFonts w:ascii="Times New Roman" w:hAnsi="Times New Roman" w:cs="Times New Roman"/>
          <w:sz w:val="22"/>
          <w:szCs w:val="22"/>
        </w:rPr>
      </w:pPr>
      <w:r>
        <w:rPr>
          <w:rFonts w:ascii="Times New Roman" w:hAnsi="Times New Roman" w:cs="Times New Roman"/>
          <w:sz w:val="22"/>
          <w:szCs w:val="22"/>
        </w:rPr>
        <w:t>The project rankings made by the CoC Funding Committee</w:t>
      </w:r>
    </w:p>
    <w:p w14:paraId="71EFCCE7" w14:textId="77777777" w:rsidR="00863C27" w:rsidRDefault="00863C27" w:rsidP="00863C27">
      <w:pPr>
        <w:pStyle w:val="Default"/>
        <w:numPr>
          <w:ilvl w:val="1"/>
          <w:numId w:val="28"/>
        </w:numPr>
        <w:rPr>
          <w:rFonts w:ascii="Times New Roman" w:hAnsi="Times New Roman" w:cs="Times New Roman"/>
          <w:sz w:val="22"/>
          <w:szCs w:val="22"/>
        </w:rPr>
      </w:pPr>
      <w:r>
        <w:rPr>
          <w:rFonts w:ascii="Times New Roman" w:hAnsi="Times New Roman" w:cs="Times New Roman"/>
          <w:sz w:val="22"/>
          <w:szCs w:val="22"/>
        </w:rPr>
        <w:t xml:space="preserve">The one-page Notice of Appeal submitted by the </w:t>
      </w:r>
      <w:proofErr w:type="gramStart"/>
      <w:r>
        <w:rPr>
          <w:rFonts w:ascii="Times New Roman" w:hAnsi="Times New Roman" w:cs="Times New Roman"/>
          <w:sz w:val="22"/>
          <w:szCs w:val="22"/>
        </w:rPr>
        <w:t>applicant</w:t>
      </w:r>
      <w:proofErr w:type="gramEnd"/>
    </w:p>
    <w:p w14:paraId="1794C13E" w14:textId="77777777" w:rsidR="00863C27" w:rsidRDefault="00863C27" w:rsidP="00863C27">
      <w:pPr>
        <w:pStyle w:val="Default"/>
        <w:numPr>
          <w:ilvl w:val="1"/>
          <w:numId w:val="28"/>
        </w:numPr>
        <w:rPr>
          <w:rFonts w:ascii="Times New Roman" w:hAnsi="Times New Roman" w:cs="Times New Roman"/>
          <w:sz w:val="22"/>
          <w:szCs w:val="22"/>
        </w:rPr>
      </w:pPr>
      <w:r>
        <w:rPr>
          <w:rFonts w:ascii="Times New Roman" w:hAnsi="Times New Roman" w:cs="Times New Roman"/>
          <w:sz w:val="22"/>
          <w:szCs w:val="22"/>
        </w:rPr>
        <w:t xml:space="preserve">The statement(s) of the Applicant made before the Appeals Committee during the appeals </w:t>
      </w:r>
      <w:proofErr w:type="gramStart"/>
      <w:r>
        <w:rPr>
          <w:rFonts w:ascii="Times New Roman" w:hAnsi="Times New Roman" w:cs="Times New Roman"/>
          <w:sz w:val="22"/>
          <w:szCs w:val="22"/>
        </w:rPr>
        <w:t>process</w:t>
      </w:r>
      <w:proofErr w:type="gramEnd"/>
    </w:p>
    <w:p w14:paraId="40C61CCC" w14:textId="77777777" w:rsidR="00B74C51" w:rsidRDefault="00B74C51" w:rsidP="009E3243">
      <w:pPr>
        <w:pStyle w:val="Default"/>
        <w:rPr>
          <w:rFonts w:ascii="Times New Roman" w:hAnsi="Times New Roman" w:cs="Times New Roman"/>
          <w:sz w:val="22"/>
          <w:szCs w:val="22"/>
        </w:rPr>
      </w:pPr>
    </w:p>
    <w:p w14:paraId="0B4B9D92" w14:textId="77777777" w:rsidR="00863C27" w:rsidRPr="009E3243" w:rsidRDefault="00C90036" w:rsidP="00863C27">
      <w:pPr>
        <w:spacing w:after="0" w:line="240" w:lineRule="auto"/>
        <w:jc w:val="both"/>
        <w:rPr>
          <w:rFonts w:ascii="Times New Roman" w:hAnsi="Times New Roman" w:cs="Times New Roman"/>
        </w:rPr>
      </w:pPr>
      <w:r>
        <w:rPr>
          <w:rFonts w:ascii="Times New Roman" w:hAnsi="Times New Roman" w:cs="Times New Roman"/>
        </w:rPr>
        <w:t>The Appeals Committee’s review will extend only to consideration of those specific portions of the project application being appealed.</w:t>
      </w:r>
      <w:r w:rsidR="00863C27" w:rsidRPr="00863C27">
        <w:rPr>
          <w:rFonts w:ascii="Times New Roman" w:hAnsi="Times New Roman" w:cs="Times New Roman"/>
        </w:rPr>
        <w:t xml:space="preserve"> </w:t>
      </w:r>
      <w:r w:rsidR="00863C27">
        <w:rPr>
          <w:rFonts w:ascii="Times New Roman" w:hAnsi="Times New Roman" w:cs="Times New Roman"/>
        </w:rPr>
        <w:t xml:space="preserve">  The decision of the Appeals Committee will formally be determined by a simple majority vote.  All</w:t>
      </w:r>
      <w:r w:rsidR="00863C27" w:rsidRPr="009E3243">
        <w:rPr>
          <w:rFonts w:ascii="Times New Roman" w:hAnsi="Times New Roman" w:cs="Times New Roman"/>
        </w:rPr>
        <w:t xml:space="preserve"> decision</w:t>
      </w:r>
      <w:r w:rsidR="00863C27">
        <w:rPr>
          <w:rFonts w:ascii="Times New Roman" w:hAnsi="Times New Roman" w:cs="Times New Roman"/>
        </w:rPr>
        <w:t>s</w:t>
      </w:r>
      <w:r w:rsidR="00863C27" w:rsidRPr="009E3243">
        <w:rPr>
          <w:rFonts w:ascii="Times New Roman" w:hAnsi="Times New Roman" w:cs="Times New Roman"/>
        </w:rPr>
        <w:t xml:space="preserve"> of the Appeal Committee will be final.</w:t>
      </w:r>
    </w:p>
    <w:p w14:paraId="6EE8AD3F" w14:textId="77777777" w:rsidR="00C90036" w:rsidRDefault="00C90036" w:rsidP="009E3243">
      <w:pPr>
        <w:pStyle w:val="Default"/>
        <w:rPr>
          <w:rFonts w:ascii="Times New Roman" w:hAnsi="Times New Roman" w:cs="Times New Roman"/>
          <w:sz w:val="22"/>
          <w:szCs w:val="22"/>
        </w:rPr>
      </w:pPr>
    </w:p>
    <w:p w14:paraId="6F4B4777" w14:textId="09E2E1F3" w:rsidR="00C20B3C" w:rsidRDefault="00C20B3C" w:rsidP="009E3243">
      <w:pPr>
        <w:pStyle w:val="Default"/>
        <w:rPr>
          <w:rFonts w:ascii="Times New Roman" w:hAnsi="Times New Roman" w:cs="Times New Roman"/>
          <w:sz w:val="22"/>
          <w:szCs w:val="22"/>
        </w:rPr>
      </w:pPr>
      <w:r>
        <w:rPr>
          <w:rFonts w:ascii="Times New Roman" w:hAnsi="Times New Roman" w:cs="Times New Roman"/>
          <w:sz w:val="22"/>
          <w:szCs w:val="22"/>
        </w:rPr>
        <w:t>Eligible project applicants that attempted to participate in the CoC planning process and believe they were denied the right to participate in a reasonable manner may make a further appeal directly to HUD.  The process for such a direct appeal is out</w:t>
      </w:r>
      <w:r w:rsidR="005973B7">
        <w:rPr>
          <w:rFonts w:ascii="Times New Roman" w:hAnsi="Times New Roman" w:cs="Times New Roman"/>
          <w:sz w:val="22"/>
          <w:szCs w:val="22"/>
        </w:rPr>
        <w:t>lined in Section X of the FY20</w:t>
      </w:r>
      <w:r w:rsidR="00C466DF">
        <w:rPr>
          <w:rFonts w:ascii="Times New Roman" w:hAnsi="Times New Roman" w:cs="Times New Roman"/>
          <w:sz w:val="22"/>
          <w:szCs w:val="22"/>
        </w:rPr>
        <w:t>2</w:t>
      </w:r>
      <w:r w:rsidR="000B5469">
        <w:rPr>
          <w:rFonts w:ascii="Times New Roman" w:hAnsi="Times New Roman" w:cs="Times New Roman"/>
          <w:sz w:val="22"/>
          <w:szCs w:val="22"/>
        </w:rPr>
        <w:t>3</w:t>
      </w:r>
      <w:r>
        <w:rPr>
          <w:rFonts w:ascii="Times New Roman" w:hAnsi="Times New Roman" w:cs="Times New Roman"/>
          <w:sz w:val="22"/>
          <w:szCs w:val="22"/>
        </w:rPr>
        <w:t xml:space="preserve"> Continuum of Care Program Competition NOF</w:t>
      </w:r>
      <w:r w:rsidR="00646E2B">
        <w:rPr>
          <w:rFonts w:ascii="Times New Roman" w:hAnsi="Times New Roman" w:cs="Times New Roman"/>
          <w:sz w:val="22"/>
          <w:szCs w:val="22"/>
        </w:rPr>
        <w:t>O</w:t>
      </w:r>
      <w:r>
        <w:rPr>
          <w:rFonts w:ascii="Times New Roman" w:hAnsi="Times New Roman" w:cs="Times New Roman"/>
          <w:sz w:val="22"/>
          <w:szCs w:val="22"/>
        </w:rPr>
        <w:t>.</w:t>
      </w:r>
    </w:p>
    <w:p w14:paraId="446BD793" w14:textId="77777777" w:rsidR="002F3E62" w:rsidRDefault="002F3E62" w:rsidP="00140811">
      <w:pPr>
        <w:spacing w:after="0" w:line="240" w:lineRule="auto"/>
        <w:jc w:val="both"/>
        <w:rPr>
          <w:rFonts w:ascii="Times New Roman" w:hAnsi="Times New Roman" w:cs="Times New Roman"/>
        </w:rPr>
      </w:pPr>
    </w:p>
    <w:p w14:paraId="36018A8E" w14:textId="405CD533" w:rsidR="00E4479A" w:rsidRPr="00140811" w:rsidRDefault="00E4479A" w:rsidP="00140811">
      <w:pPr>
        <w:spacing w:after="0" w:line="240" w:lineRule="auto"/>
        <w:jc w:val="both"/>
        <w:rPr>
          <w:rFonts w:ascii="Times New Roman" w:hAnsi="Times New Roman" w:cs="Times New Roman"/>
        </w:rPr>
        <w:sectPr w:rsidR="00E4479A" w:rsidRPr="00140811">
          <w:footerReference w:type="default" r:id="rId11"/>
          <w:pgSz w:w="12240" w:h="15840"/>
          <w:pgMar w:top="1440" w:right="1440" w:bottom="1440" w:left="1440" w:header="720" w:footer="720" w:gutter="0"/>
          <w:cols w:space="720"/>
          <w:docGrid w:linePitch="360"/>
        </w:sectPr>
      </w:pPr>
    </w:p>
    <w:tbl>
      <w:tblPr>
        <w:tblW w:w="12876" w:type="dxa"/>
        <w:jc w:val="center"/>
        <w:tblLook w:val="04A0" w:firstRow="1" w:lastRow="0" w:firstColumn="1" w:lastColumn="0" w:noHBand="0" w:noVBand="1"/>
      </w:tblPr>
      <w:tblGrid>
        <w:gridCol w:w="1148"/>
        <w:gridCol w:w="235"/>
        <w:gridCol w:w="1148"/>
        <w:gridCol w:w="659"/>
        <w:gridCol w:w="1115"/>
        <w:gridCol w:w="33"/>
        <w:gridCol w:w="451"/>
        <w:gridCol w:w="509"/>
        <w:gridCol w:w="639"/>
        <w:gridCol w:w="457"/>
        <w:gridCol w:w="54"/>
        <w:gridCol w:w="1130"/>
        <w:gridCol w:w="1383"/>
        <w:gridCol w:w="1807"/>
        <w:gridCol w:w="1599"/>
        <w:gridCol w:w="509"/>
      </w:tblGrid>
      <w:tr w:rsidR="00E4479A" w:rsidRPr="00D209E7" w14:paraId="74659A1E" w14:textId="77777777" w:rsidTr="00393D92">
        <w:trPr>
          <w:trHeight w:val="417"/>
          <w:jc w:val="center"/>
        </w:trPr>
        <w:tc>
          <w:tcPr>
            <w:tcW w:w="12876" w:type="dxa"/>
            <w:gridSpan w:val="16"/>
            <w:tcBorders>
              <w:top w:val="nil"/>
              <w:left w:val="nil"/>
              <w:bottom w:val="nil"/>
              <w:right w:val="nil"/>
            </w:tcBorders>
            <w:shd w:val="clear" w:color="auto" w:fill="auto"/>
            <w:noWrap/>
            <w:vAlign w:val="center"/>
            <w:hideMark/>
          </w:tcPr>
          <w:p w14:paraId="768C7890" w14:textId="1AC0C429" w:rsidR="00E4479A" w:rsidRPr="00032674" w:rsidRDefault="00E4479A" w:rsidP="00E447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1: </w:t>
            </w:r>
            <w:r w:rsidRPr="00032674">
              <w:rPr>
                <w:rFonts w:ascii="Times New Roman" w:hAnsi="Times New Roman" w:cs="Times New Roman"/>
                <w:b/>
                <w:sz w:val="28"/>
                <w:szCs w:val="28"/>
              </w:rPr>
              <w:t>Minneapolis/Hennepin County CoC</w:t>
            </w:r>
          </w:p>
          <w:p w14:paraId="05FA197D" w14:textId="646D76A6" w:rsidR="00E4479A" w:rsidRPr="00032674" w:rsidRDefault="00E4479A" w:rsidP="00E4479A">
            <w:pPr>
              <w:spacing w:after="0" w:line="240" w:lineRule="auto"/>
              <w:jc w:val="center"/>
              <w:rPr>
                <w:rFonts w:ascii="Times New Roman" w:hAnsi="Times New Roman" w:cs="Times New Roman"/>
                <w:b/>
                <w:sz w:val="28"/>
                <w:szCs w:val="28"/>
              </w:rPr>
            </w:pPr>
            <w:r w:rsidRPr="00032674">
              <w:rPr>
                <w:rFonts w:ascii="Times New Roman" w:hAnsi="Times New Roman" w:cs="Times New Roman"/>
                <w:b/>
                <w:sz w:val="28"/>
                <w:szCs w:val="28"/>
              </w:rPr>
              <w:t xml:space="preserve">Project Evaluation Requirements and Scoring for </w:t>
            </w:r>
            <w:r w:rsidR="00382650">
              <w:rPr>
                <w:rFonts w:ascii="Times New Roman" w:hAnsi="Times New Roman" w:cs="Times New Roman"/>
                <w:b/>
                <w:sz w:val="28"/>
                <w:szCs w:val="28"/>
              </w:rPr>
              <w:t>Renewal</w:t>
            </w:r>
            <w:r w:rsidRPr="00032674">
              <w:rPr>
                <w:rFonts w:ascii="Times New Roman" w:hAnsi="Times New Roman" w:cs="Times New Roman"/>
                <w:b/>
                <w:sz w:val="28"/>
                <w:szCs w:val="28"/>
              </w:rPr>
              <w:t xml:space="preserve"> Projects</w:t>
            </w:r>
          </w:p>
          <w:p w14:paraId="718F8E00" w14:textId="77777777" w:rsidR="00E4479A" w:rsidRDefault="00E4479A" w:rsidP="004F3943">
            <w:pPr>
              <w:spacing w:after="0" w:line="240" w:lineRule="auto"/>
              <w:rPr>
                <w:rFonts w:ascii="Calibri" w:eastAsia="Times New Roman" w:hAnsi="Calibri" w:cs="Calibri"/>
                <w:b/>
                <w:bCs/>
                <w:sz w:val="32"/>
                <w:szCs w:val="32"/>
              </w:rPr>
            </w:pPr>
          </w:p>
          <w:p w14:paraId="2B479681" w14:textId="66A08607" w:rsidR="00E4479A" w:rsidRPr="00D209E7" w:rsidRDefault="00E4479A" w:rsidP="004F3943">
            <w:pPr>
              <w:spacing w:after="0" w:line="240" w:lineRule="auto"/>
              <w:rPr>
                <w:rFonts w:ascii="Calibri" w:eastAsia="Times New Roman" w:hAnsi="Calibri" w:cs="Calibri"/>
                <w:b/>
                <w:bCs/>
                <w:sz w:val="32"/>
                <w:szCs w:val="32"/>
              </w:rPr>
            </w:pPr>
            <w:r w:rsidRPr="00D209E7">
              <w:rPr>
                <w:rFonts w:ascii="Calibri" w:eastAsia="Times New Roman" w:hAnsi="Calibri" w:cs="Calibri"/>
                <w:b/>
                <w:bCs/>
                <w:sz w:val="32"/>
                <w:szCs w:val="32"/>
              </w:rPr>
              <w:t xml:space="preserve">Minneapolis/Hennepin CoC (MN-500) Project Rating Criteria </w:t>
            </w:r>
            <w:r w:rsidR="002100C8">
              <w:rPr>
                <w:rFonts w:ascii="Calibri" w:eastAsia="Times New Roman" w:hAnsi="Calibri" w:cs="Calibri"/>
                <w:b/>
                <w:bCs/>
                <w:sz w:val="32"/>
                <w:szCs w:val="32"/>
              </w:rPr>
              <w:t>202</w:t>
            </w:r>
            <w:r w:rsidR="000B5469">
              <w:rPr>
                <w:rFonts w:ascii="Calibri" w:eastAsia="Times New Roman" w:hAnsi="Calibri" w:cs="Calibri"/>
                <w:b/>
                <w:bCs/>
                <w:sz w:val="32"/>
                <w:szCs w:val="32"/>
              </w:rPr>
              <w:t>3</w:t>
            </w:r>
          </w:p>
        </w:tc>
      </w:tr>
      <w:tr w:rsidR="00E4479A" w:rsidRPr="00D209E7" w14:paraId="543F7577" w14:textId="77777777" w:rsidTr="00393D92">
        <w:trPr>
          <w:trHeight w:val="417"/>
          <w:jc w:val="center"/>
        </w:trPr>
        <w:tc>
          <w:tcPr>
            <w:tcW w:w="12876" w:type="dxa"/>
            <w:gridSpan w:val="16"/>
            <w:tcBorders>
              <w:top w:val="nil"/>
              <w:left w:val="nil"/>
              <w:bottom w:val="nil"/>
              <w:right w:val="nil"/>
            </w:tcBorders>
            <w:shd w:val="clear" w:color="auto" w:fill="auto"/>
            <w:vAlign w:val="center"/>
            <w:hideMark/>
          </w:tcPr>
          <w:p w14:paraId="78D66722" w14:textId="180BD5BB" w:rsidR="00E4479A" w:rsidRPr="00D209E7" w:rsidRDefault="00E4479A" w:rsidP="004F3943">
            <w:pPr>
              <w:spacing w:after="0" w:line="240" w:lineRule="auto"/>
              <w:rPr>
                <w:rFonts w:ascii="Calibri" w:eastAsia="Times New Roman" w:hAnsi="Calibri" w:cs="Calibri"/>
                <w:i/>
                <w:iCs/>
                <w:sz w:val="16"/>
                <w:szCs w:val="16"/>
              </w:rPr>
            </w:pPr>
            <w:r w:rsidRPr="00D209E7">
              <w:rPr>
                <w:rFonts w:ascii="Calibri" w:eastAsia="Times New Roman" w:hAnsi="Calibri" w:cs="Calibri"/>
                <w:i/>
                <w:iCs/>
                <w:sz w:val="16"/>
                <w:szCs w:val="16"/>
              </w:rPr>
              <w:t xml:space="preserve">Rating criteria and score shared with all renewal projects in </w:t>
            </w:r>
            <w:r w:rsidR="000B5469">
              <w:rPr>
                <w:rFonts w:ascii="Calibri" w:eastAsia="Times New Roman" w:hAnsi="Calibri" w:cs="Calibri"/>
                <w:i/>
                <w:iCs/>
                <w:sz w:val="16"/>
                <w:szCs w:val="16"/>
              </w:rPr>
              <w:t>April 2023</w:t>
            </w:r>
            <w:r w:rsidRPr="00D209E7">
              <w:rPr>
                <w:rFonts w:ascii="Calibri" w:eastAsia="Times New Roman" w:hAnsi="Calibri" w:cs="Calibri"/>
                <w:i/>
                <w:iCs/>
                <w:sz w:val="16"/>
                <w:szCs w:val="16"/>
              </w:rPr>
              <w:t xml:space="preserve"> for correctness and comments.</w:t>
            </w:r>
          </w:p>
        </w:tc>
      </w:tr>
      <w:tr w:rsidR="00E4479A" w:rsidRPr="00D209E7" w14:paraId="5111C9CB" w14:textId="77777777" w:rsidTr="00393D92">
        <w:trPr>
          <w:trHeight w:val="208"/>
          <w:jc w:val="center"/>
        </w:trPr>
        <w:tc>
          <w:tcPr>
            <w:tcW w:w="12876" w:type="dxa"/>
            <w:gridSpan w:val="16"/>
            <w:tcBorders>
              <w:top w:val="nil"/>
              <w:left w:val="nil"/>
              <w:bottom w:val="nil"/>
              <w:right w:val="nil"/>
            </w:tcBorders>
            <w:shd w:val="clear" w:color="000000" w:fill="BDD7EE"/>
            <w:vAlign w:val="center"/>
            <w:hideMark/>
          </w:tcPr>
          <w:p w14:paraId="218A48A6"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Renewal Project Criteria</w:t>
            </w:r>
          </w:p>
        </w:tc>
      </w:tr>
      <w:tr w:rsidR="00E4479A" w:rsidRPr="00D209E7" w14:paraId="2D067967" w14:textId="77777777" w:rsidTr="00393D92">
        <w:trPr>
          <w:trHeight w:val="208"/>
          <w:jc w:val="center"/>
        </w:trPr>
        <w:tc>
          <w:tcPr>
            <w:tcW w:w="4305" w:type="dxa"/>
            <w:gridSpan w:val="5"/>
            <w:tcBorders>
              <w:top w:val="nil"/>
              <w:left w:val="nil"/>
              <w:bottom w:val="nil"/>
              <w:right w:val="nil"/>
            </w:tcBorders>
            <w:shd w:val="clear" w:color="auto" w:fill="auto"/>
            <w:vAlign w:val="center"/>
            <w:hideMark/>
          </w:tcPr>
          <w:p w14:paraId="32774125" w14:textId="77777777" w:rsidR="00E4479A" w:rsidRPr="00D209E7" w:rsidRDefault="00E4479A" w:rsidP="004F3943">
            <w:pPr>
              <w:spacing w:after="0" w:line="240" w:lineRule="auto"/>
              <w:rPr>
                <w:rFonts w:ascii="Calibri" w:eastAsia="Times New Roman" w:hAnsi="Calibri" w:cs="Calibri"/>
                <w:b/>
                <w:bCs/>
                <w:sz w:val="16"/>
                <w:szCs w:val="16"/>
              </w:rPr>
            </w:pPr>
          </w:p>
        </w:tc>
        <w:tc>
          <w:tcPr>
            <w:tcW w:w="2089" w:type="dxa"/>
            <w:gridSpan w:val="5"/>
            <w:tcBorders>
              <w:top w:val="nil"/>
              <w:left w:val="nil"/>
              <w:bottom w:val="nil"/>
              <w:right w:val="nil"/>
            </w:tcBorders>
            <w:shd w:val="clear" w:color="auto" w:fill="auto"/>
            <w:noWrap/>
            <w:vAlign w:val="center"/>
            <w:hideMark/>
          </w:tcPr>
          <w:p w14:paraId="240AFE76"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54D0BC6C" w14:textId="77777777" w:rsidR="00E4479A" w:rsidRPr="00D209E7" w:rsidRDefault="00E4479A" w:rsidP="004F394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66D966FB"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vAlign w:val="center"/>
            <w:hideMark/>
          </w:tcPr>
          <w:p w14:paraId="3D508CAA"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vAlign w:val="center"/>
            <w:hideMark/>
          </w:tcPr>
          <w:p w14:paraId="56313BA9"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14:paraId="39CA9D6F" w14:textId="77777777" w:rsidR="00E4479A" w:rsidRPr="00D209E7" w:rsidRDefault="00E4479A" w:rsidP="004F3943">
            <w:pPr>
              <w:spacing w:after="0" w:line="240" w:lineRule="auto"/>
              <w:rPr>
                <w:rFonts w:ascii="Times New Roman" w:eastAsia="Times New Roman" w:hAnsi="Times New Roman" w:cs="Times New Roman"/>
                <w:sz w:val="20"/>
                <w:szCs w:val="20"/>
              </w:rPr>
            </w:pPr>
          </w:p>
        </w:tc>
      </w:tr>
      <w:tr w:rsidR="00E4479A" w:rsidRPr="00D209E7" w14:paraId="08C0681B" w14:textId="77777777" w:rsidTr="00393D92">
        <w:trPr>
          <w:trHeight w:val="417"/>
          <w:jc w:val="center"/>
        </w:trPr>
        <w:tc>
          <w:tcPr>
            <w:tcW w:w="4305" w:type="dxa"/>
            <w:gridSpan w:val="5"/>
            <w:tcBorders>
              <w:top w:val="nil"/>
              <w:left w:val="nil"/>
              <w:bottom w:val="nil"/>
              <w:right w:val="nil"/>
            </w:tcBorders>
            <w:shd w:val="clear" w:color="auto" w:fill="auto"/>
            <w:vAlign w:val="center"/>
            <w:hideMark/>
          </w:tcPr>
          <w:p w14:paraId="6C6C223B"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Rating Factor</w:t>
            </w:r>
          </w:p>
        </w:tc>
        <w:tc>
          <w:tcPr>
            <w:tcW w:w="2089" w:type="dxa"/>
            <w:gridSpan w:val="5"/>
            <w:tcBorders>
              <w:top w:val="nil"/>
              <w:left w:val="nil"/>
              <w:bottom w:val="nil"/>
              <w:right w:val="nil"/>
            </w:tcBorders>
            <w:shd w:val="clear" w:color="auto" w:fill="auto"/>
            <w:vAlign w:val="center"/>
            <w:hideMark/>
          </w:tcPr>
          <w:p w14:paraId="0B6A2C05" w14:textId="77777777" w:rsidR="00E4479A" w:rsidRPr="00D209E7" w:rsidRDefault="00E4479A" w:rsidP="004F3943">
            <w:pPr>
              <w:spacing w:after="0" w:line="240" w:lineRule="auto"/>
              <w:jc w:val="center"/>
              <w:rPr>
                <w:rFonts w:ascii="Calibri" w:eastAsia="Times New Roman" w:hAnsi="Calibri" w:cs="Calibri"/>
                <w:b/>
                <w:bCs/>
                <w:sz w:val="16"/>
                <w:szCs w:val="16"/>
              </w:rPr>
            </w:pPr>
            <w:r w:rsidRPr="00D209E7">
              <w:rPr>
                <w:rFonts w:ascii="Calibri" w:eastAsia="Times New Roman" w:hAnsi="Calibri" w:cs="Calibri"/>
                <w:b/>
                <w:bCs/>
                <w:sz w:val="16"/>
                <w:szCs w:val="16"/>
              </w:rPr>
              <w:t>Performance Standards</w:t>
            </w:r>
          </w:p>
        </w:tc>
        <w:tc>
          <w:tcPr>
            <w:tcW w:w="1184" w:type="dxa"/>
            <w:gridSpan w:val="2"/>
            <w:tcBorders>
              <w:top w:val="nil"/>
              <w:left w:val="nil"/>
              <w:bottom w:val="nil"/>
              <w:right w:val="nil"/>
            </w:tcBorders>
            <w:shd w:val="clear" w:color="auto" w:fill="auto"/>
            <w:vAlign w:val="center"/>
            <w:hideMark/>
          </w:tcPr>
          <w:p w14:paraId="03277597"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Data Source</w:t>
            </w:r>
          </w:p>
        </w:tc>
        <w:tc>
          <w:tcPr>
            <w:tcW w:w="4789" w:type="dxa"/>
            <w:gridSpan w:val="3"/>
            <w:tcBorders>
              <w:top w:val="nil"/>
              <w:left w:val="nil"/>
              <w:bottom w:val="nil"/>
              <w:right w:val="nil"/>
            </w:tcBorders>
            <w:shd w:val="clear" w:color="auto" w:fill="auto"/>
            <w:vAlign w:val="center"/>
            <w:hideMark/>
          </w:tcPr>
          <w:p w14:paraId="1BD6D70F" w14:textId="77777777" w:rsidR="00E4479A" w:rsidRPr="00D209E7" w:rsidRDefault="00E4479A" w:rsidP="004F3943">
            <w:pPr>
              <w:spacing w:after="0" w:line="240" w:lineRule="auto"/>
              <w:jc w:val="center"/>
              <w:rPr>
                <w:rFonts w:ascii="Calibri" w:eastAsia="Times New Roman" w:hAnsi="Calibri" w:cs="Calibri"/>
                <w:b/>
                <w:bCs/>
                <w:sz w:val="16"/>
                <w:szCs w:val="16"/>
              </w:rPr>
            </w:pPr>
            <w:r w:rsidRPr="00D209E7">
              <w:rPr>
                <w:rFonts w:ascii="Calibri" w:eastAsia="Times New Roman" w:hAnsi="Calibri" w:cs="Calibri"/>
                <w:b/>
                <w:bCs/>
                <w:sz w:val="16"/>
                <w:szCs w:val="16"/>
              </w:rPr>
              <w:t>Rating Scale</w:t>
            </w:r>
          </w:p>
        </w:tc>
        <w:tc>
          <w:tcPr>
            <w:tcW w:w="509" w:type="dxa"/>
            <w:tcBorders>
              <w:top w:val="nil"/>
              <w:left w:val="nil"/>
              <w:bottom w:val="nil"/>
              <w:right w:val="nil"/>
            </w:tcBorders>
            <w:shd w:val="clear" w:color="auto" w:fill="auto"/>
            <w:vAlign w:val="center"/>
            <w:hideMark/>
          </w:tcPr>
          <w:p w14:paraId="1C050C95"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Max Pts</w:t>
            </w:r>
          </w:p>
        </w:tc>
      </w:tr>
      <w:tr w:rsidR="00E4479A" w:rsidRPr="00D209E7" w14:paraId="62095D0D" w14:textId="77777777" w:rsidTr="00393D92">
        <w:trPr>
          <w:trHeight w:val="477"/>
          <w:jc w:val="center"/>
        </w:trPr>
        <w:tc>
          <w:tcPr>
            <w:tcW w:w="4305" w:type="dxa"/>
            <w:gridSpan w:val="5"/>
            <w:tcBorders>
              <w:top w:val="nil"/>
              <w:left w:val="nil"/>
              <w:bottom w:val="nil"/>
              <w:right w:val="nil"/>
            </w:tcBorders>
            <w:shd w:val="clear" w:color="auto" w:fill="auto"/>
            <w:vAlign w:val="center"/>
            <w:hideMark/>
          </w:tcPr>
          <w:p w14:paraId="58667B38" w14:textId="77777777" w:rsidR="00E4479A" w:rsidRPr="00D209E7" w:rsidRDefault="00E4479A" w:rsidP="004F3943">
            <w:pPr>
              <w:spacing w:after="0" w:line="240" w:lineRule="auto"/>
              <w:rPr>
                <w:rFonts w:ascii="Calibri" w:eastAsia="Times New Roman" w:hAnsi="Calibri" w:cs="Calibri"/>
                <w:b/>
                <w:bCs/>
                <w:sz w:val="16"/>
                <w:szCs w:val="16"/>
              </w:rPr>
            </w:pPr>
          </w:p>
        </w:tc>
        <w:tc>
          <w:tcPr>
            <w:tcW w:w="2089" w:type="dxa"/>
            <w:gridSpan w:val="5"/>
            <w:tcBorders>
              <w:top w:val="nil"/>
              <w:left w:val="nil"/>
              <w:bottom w:val="nil"/>
              <w:right w:val="nil"/>
            </w:tcBorders>
            <w:shd w:val="clear" w:color="auto" w:fill="auto"/>
            <w:vAlign w:val="center"/>
            <w:hideMark/>
          </w:tcPr>
          <w:p w14:paraId="6E920203"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726411CA" w14:textId="77777777" w:rsidR="00E4479A" w:rsidRPr="00D209E7" w:rsidRDefault="00E4479A" w:rsidP="004F394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040B7762" w14:textId="77777777" w:rsidR="00E4479A" w:rsidRPr="00D209E7" w:rsidRDefault="00E4479A" w:rsidP="004F3943">
            <w:pPr>
              <w:spacing w:after="0" w:line="240" w:lineRule="auto"/>
              <w:rPr>
                <w:rFonts w:ascii="Calibri" w:eastAsia="Times New Roman" w:hAnsi="Calibri" w:cs="Calibri"/>
                <w:sz w:val="12"/>
                <w:szCs w:val="12"/>
              </w:rPr>
            </w:pPr>
            <w:r w:rsidRPr="00D209E7">
              <w:rPr>
                <w:rFonts w:ascii="Calibri" w:eastAsia="Times New Roman" w:hAnsi="Calibri" w:cs="Calibri"/>
                <w:sz w:val="12"/>
                <w:szCs w:val="12"/>
              </w:rPr>
              <w:t>Does not meet standard</w:t>
            </w:r>
          </w:p>
        </w:tc>
        <w:tc>
          <w:tcPr>
            <w:tcW w:w="1807" w:type="dxa"/>
            <w:tcBorders>
              <w:top w:val="nil"/>
              <w:left w:val="nil"/>
              <w:bottom w:val="nil"/>
              <w:right w:val="nil"/>
            </w:tcBorders>
            <w:shd w:val="clear" w:color="auto" w:fill="auto"/>
            <w:vAlign w:val="center"/>
            <w:hideMark/>
          </w:tcPr>
          <w:p w14:paraId="46EFADF6" w14:textId="77777777" w:rsidR="00E4479A" w:rsidRPr="00D209E7" w:rsidRDefault="00E4479A" w:rsidP="004F3943">
            <w:pPr>
              <w:spacing w:after="0" w:line="240" w:lineRule="auto"/>
              <w:rPr>
                <w:rFonts w:ascii="Calibri" w:eastAsia="Times New Roman" w:hAnsi="Calibri" w:cs="Calibri"/>
                <w:sz w:val="12"/>
                <w:szCs w:val="12"/>
              </w:rPr>
            </w:pPr>
            <w:r w:rsidRPr="00D209E7">
              <w:rPr>
                <w:rFonts w:ascii="Calibri" w:eastAsia="Times New Roman" w:hAnsi="Calibri" w:cs="Calibri"/>
                <w:sz w:val="12"/>
                <w:szCs w:val="12"/>
              </w:rPr>
              <w:t>Partially Meets Standard</w:t>
            </w:r>
          </w:p>
        </w:tc>
        <w:tc>
          <w:tcPr>
            <w:tcW w:w="1599" w:type="dxa"/>
            <w:tcBorders>
              <w:top w:val="nil"/>
              <w:left w:val="nil"/>
              <w:bottom w:val="nil"/>
              <w:right w:val="nil"/>
            </w:tcBorders>
            <w:shd w:val="clear" w:color="auto" w:fill="auto"/>
            <w:vAlign w:val="center"/>
            <w:hideMark/>
          </w:tcPr>
          <w:p w14:paraId="73F19B84" w14:textId="77777777" w:rsidR="00E4479A" w:rsidRPr="00D209E7" w:rsidRDefault="00E4479A" w:rsidP="004F3943">
            <w:pPr>
              <w:spacing w:after="0" w:line="240" w:lineRule="auto"/>
              <w:rPr>
                <w:rFonts w:ascii="Calibri" w:eastAsia="Times New Roman" w:hAnsi="Calibri" w:cs="Calibri"/>
                <w:sz w:val="12"/>
                <w:szCs w:val="12"/>
              </w:rPr>
            </w:pPr>
            <w:r w:rsidRPr="00D209E7">
              <w:rPr>
                <w:rFonts w:ascii="Calibri" w:eastAsia="Times New Roman" w:hAnsi="Calibri" w:cs="Calibri"/>
                <w:sz w:val="12"/>
                <w:szCs w:val="12"/>
              </w:rPr>
              <w:t xml:space="preserve"> Meets or exceeds standard</w:t>
            </w:r>
          </w:p>
        </w:tc>
        <w:tc>
          <w:tcPr>
            <w:tcW w:w="509" w:type="dxa"/>
            <w:tcBorders>
              <w:top w:val="nil"/>
              <w:left w:val="nil"/>
              <w:bottom w:val="nil"/>
              <w:right w:val="nil"/>
            </w:tcBorders>
            <w:shd w:val="clear" w:color="auto" w:fill="auto"/>
            <w:vAlign w:val="center"/>
            <w:hideMark/>
          </w:tcPr>
          <w:p w14:paraId="16E81F66" w14:textId="77777777" w:rsidR="00E4479A" w:rsidRPr="00D209E7" w:rsidRDefault="00E4479A" w:rsidP="004F3943">
            <w:pPr>
              <w:spacing w:after="0" w:line="240" w:lineRule="auto"/>
              <w:rPr>
                <w:rFonts w:ascii="Calibri" w:eastAsia="Times New Roman" w:hAnsi="Calibri" w:cs="Calibri"/>
                <w:sz w:val="12"/>
                <w:szCs w:val="12"/>
              </w:rPr>
            </w:pPr>
          </w:p>
        </w:tc>
      </w:tr>
      <w:tr w:rsidR="00E4479A" w:rsidRPr="00D209E7" w14:paraId="70B8254C" w14:textId="77777777" w:rsidTr="00393D92">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1C43A320" w14:textId="77777777"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Performance Measures - PSH </w:t>
            </w:r>
          </w:p>
        </w:tc>
        <w:tc>
          <w:tcPr>
            <w:tcW w:w="2089" w:type="dxa"/>
            <w:gridSpan w:val="5"/>
            <w:tcBorders>
              <w:top w:val="single" w:sz="12" w:space="0" w:color="auto"/>
              <w:left w:val="nil"/>
              <w:bottom w:val="single" w:sz="12" w:space="0" w:color="auto"/>
              <w:right w:val="nil"/>
            </w:tcBorders>
            <w:shd w:val="clear" w:color="auto" w:fill="auto"/>
            <w:vAlign w:val="center"/>
            <w:hideMark/>
          </w:tcPr>
          <w:p w14:paraId="69D5CF93" w14:textId="77777777" w:rsidR="00E4479A" w:rsidRPr="00D209E7" w:rsidRDefault="00E4479A" w:rsidP="004F3943">
            <w:pPr>
              <w:spacing w:after="0" w:line="240" w:lineRule="auto"/>
              <w:jc w:val="center"/>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4A892925" w14:textId="77777777"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0AFC5C1E"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0E669F0D"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11F07963"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509" w:type="dxa"/>
            <w:tcBorders>
              <w:top w:val="single" w:sz="12" w:space="0" w:color="auto"/>
              <w:left w:val="nil"/>
              <w:bottom w:val="single" w:sz="12" w:space="0" w:color="auto"/>
              <w:right w:val="nil"/>
            </w:tcBorders>
            <w:shd w:val="clear" w:color="auto" w:fill="auto"/>
            <w:vAlign w:val="center"/>
            <w:hideMark/>
          </w:tcPr>
          <w:p w14:paraId="516D7F44"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E4479A" w:rsidRPr="00D209E7" w14:paraId="6AB4F314" w14:textId="77777777" w:rsidTr="00393D92">
        <w:trPr>
          <w:trHeight w:val="425"/>
          <w:jc w:val="center"/>
        </w:trPr>
        <w:tc>
          <w:tcPr>
            <w:tcW w:w="4305" w:type="dxa"/>
            <w:gridSpan w:val="5"/>
            <w:tcBorders>
              <w:top w:val="nil"/>
              <w:left w:val="nil"/>
              <w:bottom w:val="nil"/>
              <w:right w:val="nil"/>
            </w:tcBorders>
            <w:shd w:val="clear" w:color="auto" w:fill="auto"/>
            <w:vAlign w:val="center"/>
            <w:hideMark/>
          </w:tcPr>
          <w:p w14:paraId="637BCD64" w14:textId="77777777"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Housing Stability at 6 months</w:t>
            </w:r>
          </w:p>
        </w:tc>
        <w:tc>
          <w:tcPr>
            <w:tcW w:w="2089" w:type="dxa"/>
            <w:gridSpan w:val="5"/>
            <w:tcBorders>
              <w:top w:val="nil"/>
              <w:left w:val="nil"/>
              <w:bottom w:val="nil"/>
              <w:right w:val="nil"/>
            </w:tcBorders>
            <w:shd w:val="clear" w:color="auto" w:fill="auto"/>
            <w:vAlign w:val="center"/>
            <w:hideMark/>
          </w:tcPr>
          <w:p w14:paraId="1F836E0A" w14:textId="7CE127A9" w:rsidR="00E4479A" w:rsidRPr="00D209E7" w:rsidRDefault="00393D92" w:rsidP="004F39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98</w:t>
            </w:r>
            <w:r w:rsidR="00E4479A" w:rsidRPr="00D209E7">
              <w:rPr>
                <w:rFonts w:ascii="Calibri" w:eastAsia="Times New Roman" w:hAnsi="Calibri" w:cs="Calibri"/>
                <w:color w:val="000000"/>
                <w:sz w:val="16"/>
                <w:szCs w:val="16"/>
              </w:rPr>
              <w:t>% hous</w:t>
            </w:r>
            <w:r w:rsidR="00E4479A">
              <w:rPr>
                <w:rFonts w:ascii="Calibri" w:eastAsia="Times New Roman" w:hAnsi="Calibri" w:cs="Calibri"/>
                <w:color w:val="000000"/>
                <w:sz w:val="16"/>
                <w:szCs w:val="16"/>
              </w:rPr>
              <w:t>e</w:t>
            </w:r>
            <w:r w:rsidR="00E4479A" w:rsidRPr="00D209E7">
              <w:rPr>
                <w:rFonts w:ascii="Calibri" w:eastAsia="Times New Roman" w:hAnsi="Calibri" w:cs="Calibri"/>
                <w:color w:val="000000"/>
                <w:sz w:val="16"/>
                <w:szCs w:val="16"/>
              </w:rPr>
              <w:t>holds stable for 6 months</w:t>
            </w:r>
          </w:p>
        </w:tc>
        <w:tc>
          <w:tcPr>
            <w:tcW w:w="1184" w:type="dxa"/>
            <w:gridSpan w:val="2"/>
            <w:tcBorders>
              <w:top w:val="nil"/>
              <w:left w:val="nil"/>
              <w:bottom w:val="nil"/>
              <w:right w:val="nil"/>
            </w:tcBorders>
            <w:shd w:val="clear" w:color="auto" w:fill="auto"/>
            <w:vAlign w:val="center"/>
            <w:hideMark/>
          </w:tcPr>
          <w:p w14:paraId="10214104" w14:textId="77777777"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Q22a1</w:t>
            </w:r>
          </w:p>
        </w:tc>
        <w:tc>
          <w:tcPr>
            <w:tcW w:w="1383" w:type="dxa"/>
            <w:tcBorders>
              <w:top w:val="nil"/>
              <w:left w:val="nil"/>
              <w:bottom w:val="nil"/>
              <w:right w:val="nil"/>
            </w:tcBorders>
            <w:shd w:val="clear" w:color="auto" w:fill="auto"/>
            <w:vAlign w:val="center"/>
            <w:hideMark/>
          </w:tcPr>
          <w:p w14:paraId="66C7DF96" w14:textId="5793E74C"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Stayers &lt;</w:t>
            </w:r>
            <w:r w:rsidR="008E77D9">
              <w:rPr>
                <w:rFonts w:ascii="Calibri" w:eastAsia="Times New Roman" w:hAnsi="Calibri" w:cs="Calibri"/>
                <w:sz w:val="16"/>
                <w:szCs w:val="16"/>
              </w:rPr>
              <w:t>9</w:t>
            </w:r>
            <w:r w:rsidR="00393D92">
              <w:rPr>
                <w:rFonts w:ascii="Calibri" w:eastAsia="Times New Roman" w:hAnsi="Calibri" w:cs="Calibri"/>
                <w:sz w:val="16"/>
                <w:szCs w:val="16"/>
              </w:rPr>
              <w:t>7</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1CD972FB" w14:textId="589BB173"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9</w:t>
            </w:r>
            <w:r w:rsidR="00393D92">
              <w:rPr>
                <w:rFonts w:ascii="Calibri" w:eastAsia="Times New Roman" w:hAnsi="Calibri" w:cs="Calibri"/>
                <w:sz w:val="16"/>
                <w:szCs w:val="16"/>
              </w:rPr>
              <w:t>7</w:t>
            </w:r>
            <w:r w:rsidRPr="00D209E7">
              <w:rPr>
                <w:rFonts w:ascii="Calibri" w:eastAsia="Times New Roman" w:hAnsi="Calibri" w:cs="Calibri"/>
                <w:sz w:val="16"/>
                <w:szCs w:val="16"/>
              </w:rPr>
              <w:t xml:space="preserve">% </w:t>
            </w:r>
            <w:r w:rsidRPr="00D209E7">
              <w:rPr>
                <w:rFonts w:ascii="Calibri" w:eastAsia="Times New Roman" w:hAnsi="Calibri" w:cs="Calibri"/>
                <w:sz w:val="16"/>
                <w:szCs w:val="16"/>
                <w:u w:val="single"/>
              </w:rPr>
              <w:t>&lt;</w:t>
            </w:r>
            <w:r w:rsidRPr="00D209E7">
              <w:rPr>
                <w:rFonts w:ascii="Calibri" w:eastAsia="Times New Roman" w:hAnsi="Calibri" w:cs="Calibri"/>
                <w:sz w:val="16"/>
                <w:szCs w:val="16"/>
              </w:rPr>
              <w:t xml:space="preserve"> Stayers </w:t>
            </w:r>
            <w:r w:rsidR="008E77D9">
              <w:rPr>
                <w:rFonts w:ascii="Calibri" w:eastAsia="Times New Roman" w:hAnsi="Calibri" w:cs="Calibri"/>
                <w:sz w:val="16"/>
                <w:szCs w:val="16"/>
              </w:rPr>
              <w:t xml:space="preserve">&lt; </w:t>
            </w:r>
            <w:r w:rsidRPr="00D209E7">
              <w:rPr>
                <w:rFonts w:ascii="Calibri" w:eastAsia="Times New Roman" w:hAnsi="Calibri" w:cs="Calibri"/>
                <w:sz w:val="16"/>
                <w:szCs w:val="16"/>
              </w:rPr>
              <w:t>100%</w:t>
            </w:r>
          </w:p>
        </w:tc>
        <w:tc>
          <w:tcPr>
            <w:tcW w:w="1599" w:type="dxa"/>
            <w:tcBorders>
              <w:top w:val="nil"/>
              <w:left w:val="nil"/>
              <w:bottom w:val="nil"/>
              <w:right w:val="nil"/>
            </w:tcBorders>
            <w:shd w:val="clear" w:color="auto" w:fill="auto"/>
            <w:vAlign w:val="center"/>
            <w:hideMark/>
          </w:tcPr>
          <w:p w14:paraId="5D1CD9D4"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Stayers=100%</w:t>
            </w:r>
          </w:p>
        </w:tc>
        <w:tc>
          <w:tcPr>
            <w:tcW w:w="509" w:type="dxa"/>
            <w:tcBorders>
              <w:top w:val="nil"/>
              <w:left w:val="nil"/>
              <w:bottom w:val="nil"/>
              <w:right w:val="nil"/>
            </w:tcBorders>
            <w:shd w:val="clear" w:color="auto" w:fill="auto"/>
            <w:vAlign w:val="center"/>
            <w:hideMark/>
          </w:tcPr>
          <w:p w14:paraId="36DD8145" w14:textId="77777777" w:rsidR="00E4479A" w:rsidRPr="00D209E7" w:rsidRDefault="00E4479A" w:rsidP="004F394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E4479A" w:rsidRPr="00D209E7" w14:paraId="36A49672" w14:textId="77777777" w:rsidTr="00393D92">
        <w:trPr>
          <w:trHeight w:val="626"/>
          <w:jc w:val="center"/>
        </w:trPr>
        <w:tc>
          <w:tcPr>
            <w:tcW w:w="4305" w:type="dxa"/>
            <w:gridSpan w:val="5"/>
            <w:tcBorders>
              <w:top w:val="nil"/>
              <w:left w:val="nil"/>
              <w:bottom w:val="nil"/>
              <w:right w:val="nil"/>
            </w:tcBorders>
            <w:shd w:val="clear" w:color="auto" w:fill="auto"/>
            <w:vAlign w:val="center"/>
            <w:hideMark/>
          </w:tcPr>
          <w:p w14:paraId="3ADE3D41" w14:textId="77777777"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Retention or Exits to Permanent Destinations</w:t>
            </w:r>
          </w:p>
        </w:tc>
        <w:tc>
          <w:tcPr>
            <w:tcW w:w="2089" w:type="dxa"/>
            <w:gridSpan w:val="5"/>
            <w:tcBorders>
              <w:top w:val="nil"/>
              <w:left w:val="nil"/>
              <w:bottom w:val="nil"/>
              <w:right w:val="nil"/>
            </w:tcBorders>
            <w:shd w:val="clear" w:color="auto" w:fill="auto"/>
            <w:vAlign w:val="center"/>
            <w:hideMark/>
          </w:tcPr>
          <w:p w14:paraId="7AE0AB2B" w14:textId="50796600" w:rsidR="00E4479A" w:rsidRPr="00D209E7" w:rsidRDefault="00393D92" w:rsidP="004F39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95</w:t>
            </w:r>
            <w:r w:rsidR="00E4479A" w:rsidRPr="00D209E7">
              <w:rPr>
                <w:rFonts w:ascii="Calibri" w:eastAsia="Times New Roman" w:hAnsi="Calibri" w:cs="Calibri"/>
                <w:color w:val="000000"/>
                <w:sz w:val="16"/>
                <w:szCs w:val="16"/>
              </w:rPr>
              <w:t>% retention or exits to PH destinations</w:t>
            </w:r>
          </w:p>
        </w:tc>
        <w:tc>
          <w:tcPr>
            <w:tcW w:w="1184" w:type="dxa"/>
            <w:gridSpan w:val="2"/>
            <w:tcBorders>
              <w:top w:val="nil"/>
              <w:left w:val="nil"/>
              <w:bottom w:val="nil"/>
              <w:right w:val="nil"/>
            </w:tcBorders>
            <w:shd w:val="clear" w:color="auto" w:fill="auto"/>
            <w:vAlign w:val="center"/>
            <w:hideMark/>
          </w:tcPr>
          <w:p w14:paraId="1813988B" w14:textId="70C42608"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APR </w:t>
            </w:r>
            <w:r w:rsidR="008E77D9">
              <w:rPr>
                <w:rFonts w:ascii="Calibri" w:eastAsia="Times New Roman" w:hAnsi="Calibri" w:cs="Calibri"/>
                <w:color w:val="000000"/>
                <w:sz w:val="16"/>
                <w:szCs w:val="16"/>
              </w:rPr>
              <w:t>Q5a1 and Q23c</w:t>
            </w:r>
          </w:p>
        </w:tc>
        <w:tc>
          <w:tcPr>
            <w:tcW w:w="1383" w:type="dxa"/>
            <w:tcBorders>
              <w:top w:val="nil"/>
              <w:left w:val="nil"/>
              <w:bottom w:val="nil"/>
              <w:right w:val="nil"/>
            </w:tcBorders>
            <w:shd w:val="clear" w:color="auto" w:fill="auto"/>
            <w:vAlign w:val="center"/>
            <w:hideMark/>
          </w:tcPr>
          <w:p w14:paraId="42CFD327" w14:textId="7F321808"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Retention + PH Exits &lt; </w:t>
            </w:r>
            <w:r w:rsidR="000A16FB">
              <w:rPr>
                <w:rFonts w:ascii="Calibri" w:eastAsia="Times New Roman" w:hAnsi="Calibri" w:cs="Calibri"/>
                <w:sz w:val="16"/>
                <w:szCs w:val="16"/>
              </w:rPr>
              <w:t>9</w:t>
            </w:r>
            <w:r w:rsidR="00393D92">
              <w:rPr>
                <w:rFonts w:ascii="Calibri" w:eastAsia="Times New Roman" w:hAnsi="Calibri" w:cs="Calibri"/>
                <w:sz w:val="16"/>
                <w:szCs w:val="16"/>
              </w:rPr>
              <w:t>3</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39E46406" w14:textId="4D961A62" w:rsidR="00E4479A" w:rsidRPr="00D209E7" w:rsidRDefault="000A16FB"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9</w:t>
            </w:r>
            <w:r w:rsidR="00393D92">
              <w:rPr>
                <w:rFonts w:ascii="Calibri" w:eastAsia="Times New Roman" w:hAnsi="Calibri" w:cs="Calibri"/>
                <w:sz w:val="16"/>
                <w:szCs w:val="16"/>
              </w:rPr>
              <w:t>3</w:t>
            </w:r>
            <w:r w:rsidR="00E4479A" w:rsidRPr="00D209E7">
              <w:rPr>
                <w:rFonts w:ascii="Calibri" w:eastAsia="Times New Roman" w:hAnsi="Calibri" w:cs="Calibri"/>
                <w:sz w:val="16"/>
                <w:szCs w:val="16"/>
              </w:rPr>
              <w:t xml:space="preserve">% </w:t>
            </w:r>
            <w:r w:rsidR="00E4479A" w:rsidRPr="00D209E7">
              <w:rPr>
                <w:rFonts w:ascii="Calibri" w:eastAsia="Times New Roman" w:hAnsi="Calibri" w:cs="Calibri"/>
                <w:sz w:val="16"/>
                <w:szCs w:val="16"/>
                <w:u w:val="single"/>
              </w:rPr>
              <w:t xml:space="preserve">&lt; </w:t>
            </w:r>
            <w:r w:rsidR="00E4479A" w:rsidRPr="00D209E7">
              <w:rPr>
                <w:rFonts w:ascii="Calibri" w:eastAsia="Times New Roman" w:hAnsi="Calibri" w:cs="Calibri"/>
                <w:sz w:val="16"/>
                <w:szCs w:val="16"/>
              </w:rPr>
              <w:t xml:space="preserve">Retention + PH Exits </w:t>
            </w:r>
            <w:r w:rsidR="008E77D9">
              <w:rPr>
                <w:rFonts w:ascii="Calibri" w:eastAsia="Times New Roman" w:hAnsi="Calibri" w:cs="Calibri"/>
                <w:sz w:val="16"/>
                <w:szCs w:val="16"/>
              </w:rPr>
              <w:t>&lt;</w:t>
            </w:r>
            <w:r w:rsidR="00E4479A" w:rsidRPr="00D209E7">
              <w:rPr>
                <w:rFonts w:ascii="Calibri" w:eastAsia="Times New Roman" w:hAnsi="Calibri" w:cs="Calibri"/>
                <w:sz w:val="16"/>
                <w:szCs w:val="16"/>
              </w:rPr>
              <w:t xml:space="preserve"> 100%</w:t>
            </w:r>
          </w:p>
        </w:tc>
        <w:tc>
          <w:tcPr>
            <w:tcW w:w="1599" w:type="dxa"/>
            <w:tcBorders>
              <w:top w:val="nil"/>
              <w:left w:val="nil"/>
              <w:bottom w:val="nil"/>
              <w:right w:val="nil"/>
            </w:tcBorders>
            <w:shd w:val="clear" w:color="auto" w:fill="auto"/>
            <w:vAlign w:val="center"/>
            <w:hideMark/>
          </w:tcPr>
          <w:p w14:paraId="09DE0064"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Retention + PH Exits = 100%</w:t>
            </w:r>
          </w:p>
        </w:tc>
        <w:tc>
          <w:tcPr>
            <w:tcW w:w="509" w:type="dxa"/>
            <w:tcBorders>
              <w:top w:val="nil"/>
              <w:left w:val="nil"/>
              <w:bottom w:val="nil"/>
              <w:right w:val="nil"/>
            </w:tcBorders>
            <w:shd w:val="clear" w:color="auto" w:fill="auto"/>
            <w:vAlign w:val="center"/>
            <w:hideMark/>
          </w:tcPr>
          <w:p w14:paraId="24C1B760" w14:textId="77777777" w:rsidR="00E4479A" w:rsidRPr="00D209E7" w:rsidRDefault="00E4479A" w:rsidP="004F394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E4479A" w:rsidRPr="00D209E7" w14:paraId="69B1FC0F"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632C7292" w14:textId="654F8E2A" w:rsidR="00E4479A" w:rsidRPr="00D209E7" w:rsidRDefault="00393D92" w:rsidP="004F3943">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Exits Directly Back to Homelessness</w:t>
            </w:r>
          </w:p>
        </w:tc>
        <w:tc>
          <w:tcPr>
            <w:tcW w:w="2089" w:type="dxa"/>
            <w:gridSpan w:val="5"/>
            <w:tcBorders>
              <w:top w:val="nil"/>
              <w:left w:val="nil"/>
              <w:bottom w:val="nil"/>
              <w:right w:val="nil"/>
            </w:tcBorders>
            <w:shd w:val="clear" w:color="auto" w:fill="auto"/>
            <w:vAlign w:val="center"/>
            <w:hideMark/>
          </w:tcPr>
          <w:p w14:paraId="3B343F1B" w14:textId="70B6884F" w:rsidR="00E4479A" w:rsidRPr="00D209E7" w:rsidRDefault="00393D92" w:rsidP="004F39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0% of exits from program will be direct returns to homelessness</w:t>
            </w:r>
          </w:p>
        </w:tc>
        <w:tc>
          <w:tcPr>
            <w:tcW w:w="1184" w:type="dxa"/>
            <w:gridSpan w:val="2"/>
            <w:tcBorders>
              <w:top w:val="nil"/>
              <w:left w:val="nil"/>
              <w:bottom w:val="nil"/>
              <w:right w:val="nil"/>
            </w:tcBorders>
            <w:shd w:val="clear" w:color="auto" w:fill="auto"/>
            <w:vAlign w:val="center"/>
            <w:hideMark/>
          </w:tcPr>
          <w:p w14:paraId="5E65B025" w14:textId="35EC5335" w:rsidR="00E4479A" w:rsidRPr="00D209E7" w:rsidRDefault="00393D92" w:rsidP="004F39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CORE- summary outcomes, exits to homelessness/ total leavers</w:t>
            </w:r>
          </w:p>
        </w:tc>
        <w:tc>
          <w:tcPr>
            <w:tcW w:w="1383" w:type="dxa"/>
            <w:tcBorders>
              <w:top w:val="nil"/>
              <w:left w:val="nil"/>
              <w:bottom w:val="nil"/>
              <w:right w:val="nil"/>
            </w:tcBorders>
            <w:shd w:val="clear" w:color="auto" w:fill="auto"/>
            <w:vAlign w:val="center"/>
            <w:hideMark/>
          </w:tcPr>
          <w:p w14:paraId="7E236443" w14:textId="1D9D20BC" w:rsidR="00E4479A" w:rsidRPr="00D209E7" w:rsidRDefault="00393D92"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&gt;11% exits back to homelessness</w:t>
            </w:r>
          </w:p>
        </w:tc>
        <w:tc>
          <w:tcPr>
            <w:tcW w:w="1807" w:type="dxa"/>
            <w:tcBorders>
              <w:top w:val="nil"/>
              <w:left w:val="nil"/>
              <w:bottom w:val="nil"/>
              <w:right w:val="nil"/>
            </w:tcBorders>
            <w:shd w:val="clear" w:color="auto" w:fill="auto"/>
            <w:vAlign w:val="center"/>
            <w:hideMark/>
          </w:tcPr>
          <w:p w14:paraId="2ECA62F7" w14:textId="031BD330" w:rsidR="00E4479A" w:rsidRPr="00D209E7" w:rsidRDefault="00393D92"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Between 11% and 0% exits back to homelessness</w:t>
            </w:r>
          </w:p>
        </w:tc>
        <w:tc>
          <w:tcPr>
            <w:tcW w:w="1599" w:type="dxa"/>
            <w:tcBorders>
              <w:top w:val="nil"/>
              <w:left w:val="nil"/>
              <w:bottom w:val="nil"/>
              <w:right w:val="nil"/>
            </w:tcBorders>
            <w:shd w:val="clear" w:color="auto" w:fill="auto"/>
            <w:vAlign w:val="center"/>
            <w:hideMark/>
          </w:tcPr>
          <w:p w14:paraId="254364B1" w14:textId="2CAC55D2" w:rsidR="00E4479A" w:rsidRPr="00D209E7" w:rsidRDefault="00393D92"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0% exits back to homelessness</w:t>
            </w:r>
          </w:p>
        </w:tc>
        <w:tc>
          <w:tcPr>
            <w:tcW w:w="509" w:type="dxa"/>
            <w:tcBorders>
              <w:top w:val="nil"/>
              <w:left w:val="nil"/>
              <w:bottom w:val="nil"/>
              <w:right w:val="nil"/>
            </w:tcBorders>
            <w:shd w:val="clear" w:color="auto" w:fill="auto"/>
            <w:vAlign w:val="center"/>
            <w:hideMark/>
          </w:tcPr>
          <w:p w14:paraId="1E1D4727" w14:textId="06A4C8ED" w:rsidR="00E4479A" w:rsidRDefault="00393D92" w:rsidP="004F3943">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2</w:t>
            </w:r>
          </w:p>
          <w:p w14:paraId="257A8E4E" w14:textId="3A0F6219" w:rsidR="00393D92" w:rsidRPr="00D209E7" w:rsidRDefault="00393D92" w:rsidP="004F3943">
            <w:pPr>
              <w:spacing w:after="0" w:line="240" w:lineRule="auto"/>
              <w:jc w:val="right"/>
              <w:rPr>
                <w:rFonts w:ascii="Calibri" w:eastAsia="Times New Roman" w:hAnsi="Calibri" w:cs="Calibri"/>
                <w:sz w:val="16"/>
                <w:szCs w:val="16"/>
              </w:rPr>
            </w:pPr>
          </w:p>
        </w:tc>
      </w:tr>
      <w:tr w:rsidR="00E4479A" w:rsidRPr="00D209E7" w14:paraId="333B7B3F"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77D066E9" w14:textId="77777777" w:rsidR="00393D92" w:rsidRDefault="00393D92" w:rsidP="004F3943">
            <w:pPr>
              <w:spacing w:after="0" w:line="240" w:lineRule="auto"/>
              <w:rPr>
                <w:rFonts w:ascii="Calibri" w:eastAsia="Times New Roman" w:hAnsi="Calibri" w:cs="Calibri"/>
                <w:b/>
                <w:bCs/>
                <w:color w:val="000000"/>
                <w:sz w:val="16"/>
                <w:szCs w:val="16"/>
              </w:rPr>
            </w:pPr>
          </w:p>
          <w:p w14:paraId="6C1FAE5A" w14:textId="7B333DA2"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sidR="008E77D9">
              <w:rPr>
                <w:rFonts w:ascii="Calibri" w:eastAsia="Times New Roman" w:hAnsi="Calibri" w:cs="Calibri"/>
                <w:b/>
                <w:bCs/>
                <w:color w:val="000000"/>
                <w:sz w:val="16"/>
                <w:szCs w:val="16"/>
              </w:rPr>
              <w:t xml:space="preserve"> </w:t>
            </w:r>
            <w:r w:rsidR="00EA7C90">
              <w:rPr>
                <w:rFonts w:ascii="Calibri" w:eastAsia="Times New Roman" w:hAnsi="Calibri" w:cs="Calibri"/>
                <w:b/>
                <w:bCs/>
                <w:color w:val="000000"/>
                <w:sz w:val="16"/>
                <w:szCs w:val="16"/>
              </w:rPr>
              <w:t>at Annual Assessment</w:t>
            </w:r>
          </w:p>
        </w:tc>
        <w:tc>
          <w:tcPr>
            <w:tcW w:w="2089" w:type="dxa"/>
            <w:gridSpan w:val="5"/>
            <w:tcBorders>
              <w:top w:val="nil"/>
              <w:left w:val="nil"/>
              <w:bottom w:val="nil"/>
              <w:right w:val="nil"/>
            </w:tcBorders>
            <w:shd w:val="clear" w:color="auto" w:fill="auto"/>
            <w:vAlign w:val="center"/>
            <w:hideMark/>
          </w:tcPr>
          <w:p w14:paraId="1670A9E9" w14:textId="34F77065" w:rsidR="008E77D9" w:rsidRPr="00D209E7" w:rsidRDefault="0050433D" w:rsidP="008E77D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2</w:t>
            </w:r>
            <w:r w:rsidR="00393D92">
              <w:rPr>
                <w:rFonts w:ascii="Calibri" w:eastAsia="Times New Roman" w:hAnsi="Calibri" w:cs="Calibri"/>
                <w:color w:val="000000"/>
                <w:sz w:val="16"/>
                <w:szCs w:val="16"/>
              </w:rPr>
              <w:t>0</w:t>
            </w:r>
            <w:r w:rsidR="0042123B">
              <w:rPr>
                <w:rFonts w:ascii="Calibri" w:eastAsia="Times New Roman" w:hAnsi="Calibri" w:cs="Calibri"/>
                <w:color w:val="000000"/>
                <w:sz w:val="16"/>
                <w:szCs w:val="16"/>
              </w:rPr>
              <w:t>% of participants who maintained/increased employment income at annual assessment (program stayers)</w:t>
            </w:r>
          </w:p>
        </w:tc>
        <w:tc>
          <w:tcPr>
            <w:tcW w:w="1184" w:type="dxa"/>
            <w:gridSpan w:val="2"/>
            <w:tcBorders>
              <w:top w:val="nil"/>
              <w:left w:val="nil"/>
              <w:bottom w:val="nil"/>
              <w:right w:val="nil"/>
            </w:tcBorders>
            <w:shd w:val="clear" w:color="auto" w:fill="auto"/>
            <w:vAlign w:val="center"/>
            <w:hideMark/>
          </w:tcPr>
          <w:p w14:paraId="7B3302D1" w14:textId="7C34D1F7"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sidR="008E77D9">
              <w:rPr>
                <w:rFonts w:ascii="Calibri" w:eastAsia="Times New Roman" w:hAnsi="Calibri" w:cs="Calibri"/>
                <w:color w:val="000000"/>
                <w:sz w:val="16"/>
                <w:szCs w:val="16"/>
              </w:rPr>
              <w:t>1, row 1 (at annual assessment)</w:t>
            </w:r>
          </w:p>
        </w:tc>
        <w:tc>
          <w:tcPr>
            <w:tcW w:w="1383" w:type="dxa"/>
            <w:tcBorders>
              <w:top w:val="nil"/>
              <w:left w:val="nil"/>
              <w:bottom w:val="nil"/>
              <w:right w:val="nil"/>
            </w:tcBorders>
            <w:shd w:val="clear" w:color="auto" w:fill="auto"/>
            <w:vAlign w:val="center"/>
            <w:hideMark/>
          </w:tcPr>
          <w:p w14:paraId="6F000E73" w14:textId="3B35D7F0"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Qualifying adult participant &lt;</w:t>
            </w:r>
            <w:r w:rsidR="00393D92">
              <w:rPr>
                <w:rFonts w:ascii="Calibri" w:eastAsia="Times New Roman" w:hAnsi="Calibri" w:cs="Calibri"/>
                <w:sz w:val="16"/>
                <w:szCs w:val="16"/>
              </w:rPr>
              <w:t>8</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70373BCC" w14:textId="7BAF04D0" w:rsidR="00E4479A" w:rsidRPr="00D209E7" w:rsidRDefault="00393D92"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8</w:t>
            </w:r>
            <w:r w:rsidR="00E4479A" w:rsidRPr="00D209E7">
              <w:rPr>
                <w:rFonts w:ascii="Calibri" w:eastAsia="Times New Roman" w:hAnsi="Calibri" w:cs="Calibri"/>
                <w:sz w:val="16"/>
                <w:szCs w:val="16"/>
              </w:rPr>
              <w:t xml:space="preserve">% </w:t>
            </w:r>
            <w:r w:rsidR="00E4479A" w:rsidRPr="00D209E7">
              <w:rPr>
                <w:rFonts w:ascii="Calibri" w:eastAsia="Times New Roman" w:hAnsi="Calibri" w:cs="Calibri"/>
                <w:sz w:val="16"/>
                <w:szCs w:val="16"/>
                <w:u w:val="single"/>
              </w:rPr>
              <w:t>&lt;</w:t>
            </w:r>
            <w:r w:rsidR="00E4479A" w:rsidRPr="00D209E7">
              <w:rPr>
                <w:rFonts w:ascii="Calibri" w:eastAsia="Times New Roman" w:hAnsi="Calibri" w:cs="Calibri"/>
                <w:sz w:val="16"/>
                <w:szCs w:val="16"/>
              </w:rPr>
              <w:t xml:space="preserve"> Qualifying adult participant </w:t>
            </w:r>
            <w:r w:rsidR="008E77D9">
              <w:rPr>
                <w:rFonts w:ascii="Calibri" w:eastAsia="Times New Roman" w:hAnsi="Calibri" w:cs="Calibri"/>
                <w:sz w:val="16"/>
                <w:szCs w:val="16"/>
              </w:rPr>
              <w:t>&lt;</w:t>
            </w:r>
            <w:r w:rsidR="00E4479A" w:rsidRPr="00D209E7">
              <w:rPr>
                <w:rFonts w:ascii="Calibri" w:eastAsia="Times New Roman" w:hAnsi="Calibri" w:cs="Calibri"/>
                <w:sz w:val="16"/>
                <w:szCs w:val="16"/>
              </w:rPr>
              <w:t xml:space="preserve"> </w:t>
            </w:r>
            <w:r>
              <w:rPr>
                <w:rFonts w:ascii="Calibri" w:eastAsia="Times New Roman" w:hAnsi="Calibri" w:cs="Calibri"/>
                <w:sz w:val="16"/>
                <w:szCs w:val="16"/>
              </w:rPr>
              <w:t>21</w:t>
            </w:r>
            <w:r w:rsidR="00E4479A"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11FE0237" w14:textId="4B4C099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&gt; </w:t>
            </w:r>
            <w:r w:rsidR="00393D92">
              <w:rPr>
                <w:rFonts w:ascii="Calibri" w:eastAsia="Times New Roman" w:hAnsi="Calibri" w:cs="Calibri"/>
                <w:sz w:val="16"/>
                <w:szCs w:val="16"/>
              </w:rPr>
              <w:t>21</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58A7AA42" w14:textId="77777777" w:rsidR="00E4479A" w:rsidRPr="00D209E7" w:rsidRDefault="00E4479A" w:rsidP="004F394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8E77D9" w:rsidRPr="00D209E7" w14:paraId="1782B60F"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387CDEBC" w14:textId="5D6C41D9" w:rsidR="008E77D9" w:rsidRPr="00D209E7" w:rsidRDefault="008E77D9" w:rsidP="00780A4F">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Pr>
                <w:rFonts w:ascii="Calibri" w:eastAsia="Times New Roman" w:hAnsi="Calibri" w:cs="Calibri"/>
                <w:b/>
                <w:bCs/>
                <w:color w:val="000000"/>
                <w:sz w:val="16"/>
                <w:szCs w:val="16"/>
              </w:rPr>
              <w:t xml:space="preserve"> </w:t>
            </w:r>
            <w:r w:rsidR="00EA7C90">
              <w:rPr>
                <w:rFonts w:ascii="Calibri" w:eastAsia="Times New Roman" w:hAnsi="Calibri" w:cs="Calibri"/>
                <w:b/>
                <w:bCs/>
                <w:color w:val="000000"/>
                <w:sz w:val="16"/>
                <w:szCs w:val="16"/>
              </w:rPr>
              <w:t>at Exit</w:t>
            </w:r>
          </w:p>
        </w:tc>
        <w:tc>
          <w:tcPr>
            <w:tcW w:w="2089" w:type="dxa"/>
            <w:gridSpan w:val="5"/>
            <w:tcBorders>
              <w:top w:val="nil"/>
              <w:left w:val="nil"/>
              <w:bottom w:val="nil"/>
              <w:right w:val="nil"/>
            </w:tcBorders>
            <w:shd w:val="clear" w:color="auto" w:fill="auto"/>
            <w:vAlign w:val="center"/>
            <w:hideMark/>
          </w:tcPr>
          <w:p w14:paraId="2979A399" w14:textId="7D5C61AF" w:rsidR="008E77D9" w:rsidRPr="00D209E7" w:rsidRDefault="00393D92" w:rsidP="00780A4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20</w:t>
            </w:r>
            <w:r w:rsidR="0042123B">
              <w:rPr>
                <w:rFonts w:ascii="Calibri" w:eastAsia="Times New Roman" w:hAnsi="Calibri" w:cs="Calibri"/>
                <w:color w:val="000000"/>
                <w:sz w:val="16"/>
                <w:szCs w:val="16"/>
              </w:rPr>
              <w:t>% of participants who maintained/increased employment income at exit (program leavers)</w:t>
            </w:r>
          </w:p>
        </w:tc>
        <w:tc>
          <w:tcPr>
            <w:tcW w:w="1184" w:type="dxa"/>
            <w:gridSpan w:val="2"/>
            <w:tcBorders>
              <w:top w:val="nil"/>
              <w:left w:val="nil"/>
              <w:bottom w:val="nil"/>
              <w:right w:val="nil"/>
            </w:tcBorders>
            <w:shd w:val="clear" w:color="auto" w:fill="auto"/>
            <w:vAlign w:val="center"/>
            <w:hideMark/>
          </w:tcPr>
          <w:p w14:paraId="3A85DB21" w14:textId="2412D845" w:rsidR="008E77D9" w:rsidRPr="00D209E7" w:rsidRDefault="008E77D9" w:rsidP="00780A4F">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1 (at exit)</w:t>
            </w:r>
          </w:p>
        </w:tc>
        <w:tc>
          <w:tcPr>
            <w:tcW w:w="1383" w:type="dxa"/>
            <w:tcBorders>
              <w:top w:val="nil"/>
              <w:left w:val="nil"/>
              <w:bottom w:val="nil"/>
              <w:right w:val="nil"/>
            </w:tcBorders>
            <w:shd w:val="clear" w:color="auto" w:fill="auto"/>
            <w:vAlign w:val="center"/>
            <w:hideMark/>
          </w:tcPr>
          <w:p w14:paraId="43E60E6B" w14:textId="77777777" w:rsidR="008E77D9" w:rsidRDefault="008E77D9" w:rsidP="00780A4F">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Qualifying adult participant</w:t>
            </w:r>
          </w:p>
          <w:p w14:paraId="3C3463D2" w14:textId="5D908478" w:rsidR="008E77D9" w:rsidRPr="00D209E7" w:rsidRDefault="008E77D9" w:rsidP="00780A4F">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 &lt;</w:t>
            </w:r>
            <w:r w:rsidR="000A16FB">
              <w:rPr>
                <w:rFonts w:ascii="Calibri" w:eastAsia="Times New Roman" w:hAnsi="Calibri" w:cs="Calibri"/>
                <w:sz w:val="16"/>
                <w:szCs w:val="16"/>
              </w:rPr>
              <w:t>0</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40E6392B" w14:textId="2B79A9B4" w:rsidR="008E77D9" w:rsidRPr="00D209E7" w:rsidRDefault="000A16FB" w:rsidP="00780A4F">
            <w:pPr>
              <w:spacing w:after="0" w:line="240" w:lineRule="auto"/>
              <w:rPr>
                <w:rFonts w:ascii="Calibri" w:eastAsia="Times New Roman" w:hAnsi="Calibri" w:cs="Calibri"/>
                <w:sz w:val="16"/>
                <w:szCs w:val="16"/>
              </w:rPr>
            </w:pPr>
            <w:r>
              <w:rPr>
                <w:rFonts w:ascii="Calibri" w:eastAsia="Times New Roman" w:hAnsi="Calibri" w:cs="Calibri"/>
                <w:sz w:val="16"/>
                <w:szCs w:val="16"/>
              </w:rPr>
              <w:t>0</w:t>
            </w:r>
            <w:r w:rsidR="008E77D9" w:rsidRPr="00D209E7">
              <w:rPr>
                <w:rFonts w:ascii="Calibri" w:eastAsia="Times New Roman" w:hAnsi="Calibri" w:cs="Calibri"/>
                <w:sz w:val="16"/>
                <w:szCs w:val="16"/>
              </w:rPr>
              <w:t xml:space="preserve">% </w:t>
            </w:r>
            <w:r w:rsidR="008E77D9" w:rsidRPr="00D209E7">
              <w:rPr>
                <w:rFonts w:ascii="Calibri" w:eastAsia="Times New Roman" w:hAnsi="Calibri" w:cs="Calibri"/>
                <w:sz w:val="16"/>
                <w:szCs w:val="16"/>
                <w:u w:val="single"/>
              </w:rPr>
              <w:t>&lt;</w:t>
            </w:r>
            <w:r w:rsidR="008E77D9" w:rsidRPr="00D209E7">
              <w:rPr>
                <w:rFonts w:ascii="Calibri" w:eastAsia="Times New Roman" w:hAnsi="Calibri" w:cs="Calibri"/>
                <w:sz w:val="16"/>
                <w:szCs w:val="16"/>
              </w:rPr>
              <w:t xml:space="preserve"> Qualifying adult participant </w:t>
            </w:r>
            <w:r w:rsidR="008E77D9">
              <w:rPr>
                <w:rFonts w:ascii="Calibri" w:eastAsia="Times New Roman" w:hAnsi="Calibri" w:cs="Calibri"/>
                <w:sz w:val="16"/>
                <w:szCs w:val="16"/>
              </w:rPr>
              <w:t>&lt;</w:t>
            </w:r>
            <w:r w:rsidR="008E77D9" w:rsidRPr="00D209E7">
              <w:rPr>
                <w:rFonts w:ascii="Calibri" w:eastAsia="Times New Roman" w:hAnsi="Calibri" w:cs="Calibri"/>
                <w:sz w:val="16"/>
                <w:szCs w:val="16"/>
              </w:rPr>
              <w:t xml:space="preserve"> </w:t>
            </w:r>
            <w:r w:rsidR="00393D92">
              <w:rPr>
                <w:rFonts w:ascii="Calibri" w:eastAsia="Times New Roman" w:hAnsi="Calibri" w:cs="Calibri"/>
                <w:sz w:val="16"/>
                <w:szCs w:val="16"/>
              </w:rPr>
              <w:t>27</w:t>
            </w:r>
            <w:r w:rsidR="008E77D9"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5B2C0435" w14:textId="38CE0AE9" w:rsidR="008E77D9" w:rsidRPr="00D209E7" w:rsidRDefault="008E77D9" w:rsidP="00780A4F">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&gt; </w:t>
            </w:r>
            <w:r w:rsidR="00393D92">
              <w:rPr>
                <w:rFonts w:ascii="Calibri" w:eastAsia="Times New Roman" w:hAnsi="Calibri" w:cs="Calibri"/>
                <w:sz w:val="16"/>
                <w:szCs w:val="16"/>
              </w:rPr>
              <w:t>27</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42AA3A13" w14:textId="77777777" w:rsidR="008E77D9" w:rsidRPr="00D209E7" w:rsidRDefault="008E77D9" w:rsidP="00780A4F">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3274E8EE"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5E6B1CBA" w14:textId="163E4204"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393D92">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Annual Assessment</w:t>
            </w:r>
          </w:p>
        </w:tc>
        <w:tc>
          <w:tcPr>
            <w:tcW w:w="2089" w:type="dxa"/>
            <w:gridSpan w:val="5"/>
            <w:tcBorders>
              <w:top w:val="nil"/>
              <w:left w:val="nil"/>
              <w:bottom w:val="nil"/>
              <w:right w:val="nil"/>
            </w:tcBorders>
            <w:shd w:val="clear" w:color="auto" w:fill="auto"/>
            <w:vAlign w:val="center"/>
            <w:hideMark/>
          </w:tcPr>
          <w:p w14:paraId="4E39E52F" w14:textId="5A1907BC"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w:t>
            </w:r>
            <w:r w:rsidR="0000498A">
              <w:rPr>
                <w:rFonts w:ascii="Calibri" w:eastAsia="Times New Roman" w:hAnsi="Calibri" w:cs="Calibri"/>
                <w:color w:val="000000"/>
                <w:sz w:val="16"/>
                <w:szCs w:val="16"/>
              </w:rPr>
              <w:t>8</w:t>
            </w:r>
            <w:r w:rsidR="004B5003">
              <w:rPr>
                <w:rFonts w:ascii="Calibri" w:eastAsia="Times New Roman" w:hAnsi="Calibri" w:cs="Calibri"/>
                <w:color w:val="000000"/>
                <w:sz w:val="16"/>
                <w:szCs w:val="16"/>
              </w:rPr>
              <w:t>% of participants who maintained/increased total income at annual assessment (program stayers)</w:t>
            </w:r>
          </w:p>
        </w:tc>
        <w:tc>
          <w:tcPr>
            <w:tcW w:w="1184" w:type="dxa"/>
            <w:gridSpan w:val="2"/>
            <w:tcBorders>
              <w:top w:val="nil"/>
              <w:left w:val="nil"/>
              <w:bottom w:val="nil"/>
              <w:right w:val="nil"/>
            </w:tcBorders>
            <w:shd w:val="clear" w:color="auto" w:fill="auto"/>
            <w:vAlign w:val="center"/>
            <w:hideMark/>
          </w:tcPr>
          <w:p w14:paraId="1E1A1F35" w14:textId="50BE1BA3"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1, row 5 (annual assessment)</w:t>
            </w:r>
          </w:p>
        </w:tc>
        <w:tc>
          <w:tcPr>
            <w:tcW w:w="1383" w:type="dxa"/>
            <w:tcBorders>
              <w:top w:val="nil"/>
              <w:left w:val="nil"/>
              <w:bottom w:val="nil"/>
              <w:right w:val="nil"/>
            </w:tcBorders>
            <w:shd w:val="clear" w:color="auto" w:fill="auto"/>
            <w:vAlign w:val="center"/>
            <w:hideMark/>
          </w:tcPr>
          <w:p w14:paraId="6B2BF3A4" w14:textId="0D1A1196"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participants &lt; </w:t>
            </w:r>
            <w:r w:rsidR="00393D92">
              <w:rPr>
                <w:rFonts w:ascii="Calibri" w:eastAsia="Times New Roman" w:hAnsi="Calibri" w:cs="Calibri"/>
                <w:sz w:val="16"/>
                <w:szCs w:val="16"/>
              </w:rPr>
              <w:t>55</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102ECE0C" w14:textId="2AB5D205" w:rsidR="004B5003" w:rsidRPr="00D209E7" w:rsidRDefault="000A16FB"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5</w:t>
            </w:r>
            <w:r w:rsidR="00393D92">
              <w:rPr>
                <w:rFonts w:ascii="Calibri" w:eastAsia="Times New Roman" w:hAnsi="Calibri" w:cs="Calibri"/>
                <w:sz w:val="16"/>
                <w:szCs w:val="16"/>
              </w:rPr>
              <w:t>5</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participants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w:t>
            </w:r>
            <w:r w:rsidR="00393D92">
              <w:rPr>
                <w:rFonts w:ascii="Calibri" w:eastAsia="Times New Roman" w:hAnsi="Calibri" w:cs="Calibri"/>
                <w:sz w:val="16"/>
                <w:szCs w:val="16"/>
              </w:rPr>
              <w:t>81</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6EA35263" w14:textId="66EBD1F3"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Pr="008E77D9">
              <w:rPr>
                <w:rFonts w:ascii="Calibri" w:eastAsia="Times New Roman" w:hAnsi="Calibri" w:cs="Calibri"/>
                <w:sz w:val="16"/>
                <w:szCs w:val="16"/>
              </w:rPr>
              <w:t>≥</w:t>
            </w:r>
            <w:r w:rsidRPr="00D209E7">
              <w:rPr>
                <w:rFonts w:ascii="Calibri" w:eastAsia="Times New Roman" w:hAnsi="Calibri" w:cs="Calibri"/>
                <w:sz w:val="16"/>
                <w:szCs w:val="16"/>
              </w:rPr>
              <w:t xml:space="preserve"> </w:t>
            </w:r>
            <w:r w:rsidR="000A16FB">
              <w:rPr>
                <w:rFonts w:ascii="Calibri" w:eastAsia="Times New Roman" w:hAnsi="Calibri" w:cs="Calibri"/>
                <w:sz w:val="16"/>
                <w:szCs w:val="16"/>
              </w:rPr>
              <w:t>8</w:t>
            </w:r>
            <w:r w:rsidR="00393D92">
              <w:rPr>
                <w:rFonts w:ascii="Calibri" w:eastAsia="Times New Roman" w:hAnsi="Calibri" w:cs="Calibri"/>
                <w:sz w:val="16"/>
                <w:szCs w:val="16"/>
              </w:rPr>
              <w:t>1</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0A9C8A5E"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77BDD6AB"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5F76195B" w14:textId="0F9E015A"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393D92">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Exit</w:t>
            </w:r>
          </w:p>
        </w:tc>
        <w:tc>
          <w:tcPr>
            <w:tcW w:w="2089" w:type="dxa"/>
            <w:gridSpan w:val="5"/>
            <w:tcBorders>
              <w:top w:val="nil"/>
              <w:left w:val="nil"/>
              <w:bottom w:val="nil"/>
              <w:right w:val="nil"/>
            </w:tcBorders>
            <w:shd w:val="clear" w:color="auto" w:fill="auto"/>
            <w:vAlign w:val="center"/>
            <w:hideMark/>
          </w:tcPr>
          <w:p w14:paraId="50B7A2C1" w14:textId="5E675AB3"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68</w:t>
            </w:r>
            <w:r w:rsidR="004B5003">
              <w:rPr>
                <w:rFonts w:ascii="Calibri" w:eastAsia="Times New Roman" w:hAnsi="Calibri" w:cs="Calibri"/>
                <w:color w:val="000000"/>
                <w:sz w:val="16"/>
                <w:szCs w:val="16"/>
              </w:rPr>
              <w:t>% of participants who maintained/increased total income at exit (program leavers)</w:t>
            </w:r>
          </w:p>
        </w:tc>
        <w:tc>
          <w:tcPr>
            <w:tcW w:w="1184" w:type="dxa"/>
            <w:gridSpan w:val="2"/>
            <w:tcBorders>
              <w:top w:val="nil"/>
              <w:left w:val="nil"/>
              <w:bottom w:val="nil"/>
              <w:right w:val="nil"/>
            </w:tcBorders>
            <w:shd w:val="clear" w:color="auto" w:fill="auto"/>
            <w:vAlign w:val="center"/>
            <w:hideMark/>
          </w:tcPr>
          <w:p w14:paraId="2FEBB921" w14:textId="4CF84065"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5 (exit)</w:t>
            </w:r>
          </w:p>
        </w:tc>
        <w:tc>
          <w:tcPr>
            <w:tcW w:w="1383" w:type="dxa"/>
            <w:tcBorders>
              <w:top w:val="nil"/>
              <w:left w:val="nil"/>
              <w:bottom w:val="nil"/>
              <w:right w:val="nil"/>
            </w:tcBorders>
            <w:shd w:val="clear" w:color="auto" w:fill="auto"/>
            <w:vAlign w:val="center"/>
            <w:hideMark/>
          </w:tcPr>
          <w:p w14:paraId="0129F9DD" w14:textId="31F48BB2"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participants &lt; </w:t>
            </w:r>
            <w:r w:rsidR="00393D92">
              <w:rPr>
                <w:rFonts w:ascii="Calibri" w:eastAsia="Times New Roman" w:hAnsi="Calibri" w:cs="Calibri"/>
                <w:sz w:val="16"/>
                <w:szCs w:val="16"/>
              </w:rPr>
              <w:t>35</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426342B7" w14:textId="2B6262C5" w:rsidR="004B5003" w:rsidRPr="00D209E7" w:rsidRDefault="00393D92"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35</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participants </w:t>
            </w:r>
            <w:r w:rsidR="004B5003">
              <w:rPr>
                <w:rFonts w:ascii="Calibri" w:eastAsia="Times New Roman" w:hAnsi="Calibri" w:cs="Calibri"/>
                <w:sz w:val="16"/>
                <w:szCs w:val="16"/>
              </w:rPr>
              <w:t xml:space="preserve">&lt; </w:t>
            </w:r>
            <w:r>
              <w:rPr>
                <w:rFonts w:ascii="Calibri" w:eastAsia="Times New Roman" w:hAnsi="Calibri" w:cs="Calibri"/>
                <w:sz w:val="16"/>
                <w:szCs w:val="16"/>
              </w:rPr>
              <w:t>77</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75033F7E" w14:textId="6DB1A432"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Pr="008E77D9">
              <w:rPr>
                <w:rFonts w:ascii="Calibri" w:eastAsia="Times New Roman" w:hAnsi="Calibri" w:cs="Calibri"/>
                <w:sz w:val="16"/>
                <w:szCs w:val="16"/>
              </w:rPr>
              <w:t>≥</w:t>
            </w:r>
            <w:r w:rsidRPr="00D209E7">
              <w:rPr>
                <w:rFonts w:ascii="Calibri" w:eastAsia="Times New Roman" w:hAnsi="Calibri" w:cs="Calibri"/>
                <w:sz w:val="16"/>
                <w:szCs w:val="16"/>
              </w:rPr>
              <w:t xml:space="preserve"> </w:t>
            </w:r>
            <w:r w:rsidR="00393D92">
              <w:rPr>
                <w:rFonts w:ascii="Calibri" w:eastAsia="Times New Roman" w:hAnsi="Calibri" w:cs="Calibri"/>
                <w:sz w:val="16"/>
                <w:szCs w:val="16"/>
              </w:rPr>
              <w:t>77</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18A7C85A"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6EE7DE3C" w14:textId="77777777" w:rsidTr="00393D92">
        <w:trPr>
          <w:trHeight w:val="216"/>
          <w:jc w:val="center"/>
        </w:trPr>
        <w:tc>
          <w:tcPr>
            <w:tcW w:w="4305" w:type="dxa"/>
            <w:gridSpan w:val="5"/>
            <w:tcBorders>
              <w:top w:val="nil"/>
              <w:left w:val="nil"/>
              <w:bottom w:val="nil"/>
              <w:right w:val="nil"/>
            </w:tcBorders>
            <w:shd w:val="clear" w:color="auto" w:fill="auto"/>
            <w:vAlign w:val="center"/>
            <w:hideMark/>
          </w:tcPr>
          <w:p w14:paraId="4D4FCE72" w14:textId="77777777" w:rsidR="004B5003" w:rsidRPr="00D209E7" w:rsidRDefault="004B5003" w:rsidP="004B5003">
            <w:pPr>
              <w:spacing w:after="0" w:line="240" w:lineRule="auto"/>
              <w:jc w:val="right"/>
              <w:rPr>
                <w:rFonts w:ascii="Calibri" w:eastAsia="Times New Roman" w:hAnsi="Calibri" w:cs="Calibri"/>
                <w:sz w:val="16"/>
                <w:szCs w:val="16"/>
              </w:rPr>
            </w:pPr>
          </w:p>
        </w:tc>
        <w:tc>
          <w:tcPr>
            <w:tcW w:w="2089" w:type="dxa"/>
            <w:gridSpan w:val="5"/>
            <w:tcBorders>
              <w:top w:val="nil"/>
              <w:left w:val="nil"/>
              <w:bottom w:val="nil"/>
              <w:right w:val="nil"/>
            </w:tcBorders>
            <w:shd w:val="clear" w:color="auto" w:fill="auto"/>
            <w:noWrap/>
            <w:vAlign w:val="center"/>
            <w:hideMark/>
          </w:tcPr>
          <w:p w14:paraId="09AFCA47"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37EFB79F" w14:textId="77777777" w:rsidR="004B5003" w:rsidRPr="00D209E7" w:rsidRDefault="004B5003" w:rsidP="004B500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02642096"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vAlign w:val="center"/>
            <w:hideMark/>
          </w:tcPr>
          <w:p w14:paraId="5642DB74"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vAlign w:val="center"/>
            <w:hideMark/>
          </w:tcPr>
          <w:p w14:paraId="5DE9DD7D"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14:paraId="6FE2E7EA" w14:textId="77777777" w:rsidR="004B5003" w:rsidRPr="00D209E7" w:rsidRDefault="004B5003" w:rsidP="004B5003">
            <w:pPr>
              <w:spacing w:after="0" w:line="240" w:lineRule="auto"/>
              <w:rPr>
                <w:rFonts w:ascii="Times New Roman" w:eastAsia="Times New Roman" w:hAnsi="Times New Roman" w:cs="Times New Roman"/>
                <w:sz w:val="20"/>
                <w:szCs w:val="20"/>
              </w:rPr>
            </w:pPr>
          </w:p>
        </w:tc>
      </w:tr>
      <w:tr w:rsidR="004B5003" w:rsidRPr="00D209E7" w14:paraId="5BCDA088" w14:textId="77777777" w:rsidTr="00393D92">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5045A918"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Performance Measures - RRH/TH</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1B74DCF5" w14:textId="77777777" w:rsidR="004B5003" w:rsidRPr="00D209E7" w:rsidRDefault="004B5003" w:rsidP="004B5003">
            <w:pPr>
              <w:spacing w:after="0" w:line="240" w:lineRule="auto"/>
              <w:jc w:val="center"/>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6D4D514F" w14:textId="77777777"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4A352747"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7430B810"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0C1245E3"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509" w:type="dxa"/>
            <w:tcBorders>
              <w:top w:val="single" w:sz="12" w:space="0" w:color="auto"/>
              <w:left w:val="nil"/>
              <w:bottom w:val="single" w:sz="12" w:space="0" w:color="auto"/>
              <w:right w:val="nil"/>
            </w:tcBorders>
            <w:shd w:val="clear" w:color="auto" w:fill="auto"/>
            <w:vAlign w:val="center"/>
            <w:hideMark/>
          </w:tcPr>
          <w:p w14:paraId="340FC38C"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4B5003" w:rsidRPr="00D209E7" w14:paraId="636C0832" w14:textId="77777777" w:rsidTr="00393D92">
        <w:trPr>
          <w:trHeight w:val="425"/>
          <w:jc w:val="center"/>
        </w:trPr>
        <w:tc>
          <w:tcPr>
            <w:tcW w:w="4305" w:type="dxa"/>
            <w:gridSpan w:val="5"/>
            <w:tcBorders>
              <w:top w:val="nil"/>
              <w:left w:val="nil"/>
              <w:bottom w:val="nil"/>
              <w:right w:val="nil"/>
            </w:tcBorders>
            <w:shd w:val="clear" w:color="auto" w:fill="auto"/>
            <w:vAlign w:val="center"/>
            <w:hideMark/>
          </w:tcPr>
          <w:p w14:paraId="7A9476F7"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Exits to Permanent Destinations</w:t>
            </w:r>
          </w:p>
        </w:tc>
        <w:tc>
          <w:tcPr>
            <w:tcW w:w="2089" w:type="dxa"/>
            <w:gridSpan w:val="5"/>
            <w:tcBorders>
              <w:top w:val="nil"/>
              <w:left w:val="nil"/>
              <w:bottom w:val="nil"/>
              <w:right w:val="nil"/>
            </w:tcBorders>
            <w:shd w:val="clear" w:color="auto" w:fill="auto"/>
            <w:vAlign w:val="center"/>
            <w:hideMark/>
          </w:tcPr>
          <w:p w14:paraId="2CA4E1B6" w14:textId="1CEE676C"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8</w:t>
            </w:r>
            <w:r w:rsidR="00393D92">
              <w:rPr>
                <w:rFonts w:ascii="Calibri" w:eastAsia="Times New Roman" w:hAnsi="Calibri" w:cs="Calibri"/>
                <w:color w:val="000000"/>
                <w:sz w:val="16"/>
                <w:szCs w:val="16"/>
              </w:rPr>
              <w:t>4</w:t>
            </w:r>
            <w:r w:rsidRPr="00D209E7">
              <w:rPr>
                <w:rFonts w:ascii="Calibri" w:eastAsia="Times New Roman" w:hAnsi="Calibri" w:cs="Calibri"/>
                <w:color w:val="000000"/>
                <w:sz w:val="16"/>
                <w:szCs w:val="16"/>
              </w:rPr>
              <w:t>% of participants exits to Permanent Destinations</w:t>
            </w:r>
          </w:p>
        </w:tc>
        <w:tc>
          <w:tcPr>
            <w:tcW w:w="1184" w:type="dxa"/>
            <w:gridSpan w:val="2"/>
            <w:tcBorders>
              <w:top w:val="nil"/>
              <w:left w:val="nil"/>
              <w:bottom w:val="nil"/>
              <w:right w:val="nil"/>
            </w:tcBorders>
            <w:shd w:val="clear" w:color="auto" w:fill="auto"/>
            <w:vAlign w:val="center"/>
            <w:hideMark/>
          </w:tcPr>
          <w:p w14:paraId="4C73BFE2" w14:textId="445F0BFA"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APR Q23a </w:t>
            </w:r>
          </w:p>
        </w:tc>
        <w:tc>
          <w:tcPr>
            <w:tcW w:w="1383" w:type="dxa"/>
            <w:tcBorders>
              <w:top w:val="nil"/>
              <w:left w:val="nil"/>
              <w:bottom w:val="nil"/>
              <w:right w:val="nil"/>
            </w:tcBorders>
            <w:shd w:val="clear" w:color="auto" w:fill="auto"/>
            <w:vAlign w:val="center"/>
            <w:hideMark/>
          </w:tcPr>
          <w:p w14:paraId="0F9526DC" w14:textId="51610B8D"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PH Exits &lt; </w:t>
            </w:r>
            <w:r w:rsidR="004A3493">
              <w:rPr>
                <w:rFonts w:ascii="Calibri" w:eastAsia="Times New Roman" w:hAnsi="Calibri" w:cs="Calibri"/>
                <w:sz w:val="16"/>
                <w:szCs w:val="16"/>
              </w:rPr>
              <w:t>6</w:t>
            </w:r>
            <w:r w:rsidR="00393D92">
              <w:rPr>
                <w:rFonts w:ascii="Calibri" w:eastAsia="Times New Roman" w:hAnsi="Calibri" w:cs="Calibri"/>
                <w:sz w:val="16"/>
                <w:szCs w:val="16"/>
              </w:rPr>
              <w:t>8</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68006CA8" w14:textId="3D4F8959" w:rsidR="004B5003" w:rsidRPr="00D209E7" w:rsidRDefault="004A3493"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6</w:t>
            </w:r>
            <w:r w:rsidR="00393D92">
              <w:rPr>
                <w:rFonts w:ascii="Calibri" w:eastAsia="Times New Roman" w:hAnsi="Calibri" w:cs="Calibri"/>
                <w:sz w:val="16"/>
                <w:szCs w:val="16"/>
              </w:rPr>
              <w:t>8</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PH Exits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w:t>
            </w:r>
            <w:r w:rsidR="00393D92">
              <w:rPr>
                <w:rFonts w:ascii="Calibri" w:eastAsia="Times New Roman" w:hAnsi="Calibri" w:cs="Calibri"/>
                <w:sz w:val="16"/>
                <w:szCs w:val="16"/>
              </w:rPr>
              <w:t>90</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735565B6" w14:textId="5AAEB67E"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PH Exits &gt; </w:t>
            </w:r>
            <w:r w:rsidR="00393D92">
              <w:rPr>
                <w:rFonts w:ascii="Calibri" w:eastAsia="Times New Roman" w:hAnsi="Calibri" w:cs="Calibri"/>
                <w:sz w:val="16"/>
                <w:szCs w:val="16"/>
              </w:rPr>
              <w:t>90</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2E2BDA8C"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031EF6F6"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4283501D" w14:textId="78AB4832" w:rsidR="004B5003" w:rsidRPr="00D209E7" w:rsidRDefault="00393D92" w:rsidP="004B5003">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Exits Directly Back to Homelessness</w:t>
            </w:r>
          </w:p>
        </w:tc>
        <w:tc>
          <w:tcPr>
            <w:tcW w:w="2089" w:type="dxa"/>
            <w:gridSpan w:val="5"/>
            <w:tcBorders>
              <w:top w:val="nil"/>
              <w:left w:val="nil"/>
              <w:bottom w:val="nil"/>
              <w:right w:val="nil"/>
            </w:tcBorders>
            <w:shd w:val="clear" w:color="auto" w:fill="auto"/>
            <w:noWrap/>
            <w:vAlign w:val="center"/>
            <w:hideMark/>
          </w:tcPr>
          <w:p w14:paraId="42A53C3B" w14:textId="29F153DF"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0% of participants exit directly back to homelessness</w:t>
            </w:r>
          </w:p>
        </w:tc>
        <w:tc>
          <w:tcPr>
            <w:tcW w:w="1184" w:type="dxa"/>
            <w:gridSpan w:val="2"/>
            <w:tcBorders>
              <w:top w:val="nil"/>
              <w:left w:val="nil"/>
              <w:bottom w:val="nil"/>
              <w:right w:val="nil"/>
            </w:tcBorders>
            <w:shd w:val="clear" w:color="auto" w:fill="auto"/>
            <w:vAlign w:val="center"/>
            <w:hideMark/>
          </w:tcPr>
          <w:p w14:paraId="58047927" w14:textId="2332D235"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CORE- summary outcomes, exits to homelessness/ total leavers</w:t>
            </w:r>
          </w:p>
        </w:tc>
        <w:tc>
          <w:tcPr>
            <w:tcW w:w="1383" w:type="dxa"/>
            <w:tcBorders>
              <w:top w:val="nil"/>
              <w:left w:val="nil"/>
              <w:bottom w:val="nil"/>
              <w:right w:val="nil"/>
            </w:tcBorders>
            <w:shd w:val="clear" w:color="auto" w:fill="auto"/>
            <w:vAlign w:val="center"/>
            <w:hideMark/>
          </w:tcPr>
          <w:p w14:paraId="3E0DCAAA" w14:textId="4EB28DE3" w:rsidR="004B5003" w:rsidRDefault="00393D92"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 xml:space="preserve">Exits directly back to </w:t>
            </w:r>
            <w:proofErr w:type="gramStart"/>
            <w:r>
              <w:rPr>
                <w:rFonts w:ascii="Calibri" w:eastAsia="Times New Roman" w:hAnsi="Calibri" w:cs="Calibri"/>
                <w:sz w:val="16"/>
                <w:szCs w:val="16"/>
              </w:rPr>
              <w:t>homelessness</w:t>
            </w:r>
            <w:proofErr w:type="gramEnd"/>
          </w:p>
          <w:p w14:paraId="3EA89F37" w14:textId="5B40525D" w:rsidR="004B5003" w:rsidRPr="00D209E7" w:rsidRDefault="00393D92"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&gt;15%</w:t>
            </w:r>
          </w:p>
        </w:tc>
        <w:tc>
          <w:tcPr>
            <w:tcW w:w="1807" w:type="dxa"/>
            <w:tcBorders>
              <w:top w:val="nil"/>
              <w:left w:val="nil"/>
              <w:bottom w:val="nil"/>
              <w:right w:val="nil"/>
            </w:tcBorders>
            <w:shd w:val="clear" w:color="auto" w:fill="auto"/>
            <w:vAlign w:val="center"/>
            <w:hideMark/>
          </w:tcPr>
          <w:p w14:paraId="65F0D6D9" w14:textId="38D9BD5F" w:rsidR="004B5003" w:rsidRPr="00D209E7" w:rsidRDefault="00393D92"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Exits directly back to homelessness between 0% and 15%</w:t>
            </w:r>
          </w:p>
        </w:tc>
        <w:tc>
          <w:tcPr>
            <w:tcW w:w="1599" w:type="dxa"/>
            <w:tcBorders>
              <w:top w:val="nil"/>
              <w:left w:val="nil"/>
              <w:bottom w:val="nil"/>
              <w:right w:val="nil"/>
            </w:tcBorders>
            <w:shd w:val="clear" w:color="auto" w:fill="auto"/>
            <w:vAlign w:val="center"/>
            <w:hideMark/>
          </w:tcPr>
          <w:p w14:paraId="636F22D0" w14:textId="785469F2" w:rsidR="004B5003" w:rsidRPr="00D209E7" w:rsidRDefault="00393D92"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Exits directly back to homelessness = 0</w:t>
            </w:r>
            <w:r w:rsidR="001B48E3">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3997798D"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78A21029" w14:textId="77777777" w:rsidTr="00393D92">
        <w:trPr>
          <w:trHeight w:val="835"/>
          <w:jc w:val="center"/>
        </w:trPr>
        <w:tc>
          <w:tcPr>
            <w:tcW w:w="4305" w:type="dxa"/>
            <w:gridSpan w:val="5"/>
            <w:tcBorders>
              <w:top w:val="nil"/>
              <w:left w:val="nil"/>
              <w:bottom w:val="nil"/>
              <w:right w:val="nil"/>
            </w:tcBorders>
            <w:shd w:val="clear" w:color="auto" w:fill="auto"/>
            <w:vAlign w:val="center"/>
            <w:hideMark/>
          </w:tcPr>
          <w:p w14:paraId="55F4DB96" w14:textId="362812C5"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Pr>
                <w:rFonts w:ascii="Calibri" w:eastAsia="Times New Roman" w:hAnsi="Calibri" w:cs="Calibri"/>
                <w:b/>
                <w:bCs/>
                <w:color w:val="000000"/>
                <w:sz w:val="16"/>
                <w:szCs w:val="16"/>
              </w:rPr>
              <w:t xml:space="preserve"> at Annual Assessment</w:t>
            </w:r>
          </w:p>
        </w:tc>
        <w:tc>
          <w:tcPr>
            <w:tcW w:w="2089" w:type="dxa"/>
            <w:gridSpan w:val="5"/>
            <w:tcBorders>
              <w:top w:val="nil"/>
              <w:left w:val="nil"/>
              <w:bottom w:val="nil"/>
              <w:right w:val="nil"/>
            </w:tcBorders>
            <w:shd w:val="clear" w:color="auto" w:fill="auto"/>
            <w:vAlign w:val="center"/>
            <w:hideMark/>
          </w:tcPr>
          <w:p w14:paraId="2D98E762" w14:textId="42E9641E"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41</w:t>
            </w:r>
            <w:r w:rsidR="004B5003">
              <w:rPr>
                <w:rFonts w:ascii="Calibri" w:eastAsia="Times New Roman" w:hAnsi="Calibri" w:cs="Calibri"/>
                <w:color w:val="000000"/>
                <w:sz w:val="16"/>
                <w:szCs w:val="16"/>
              </w:rPr>
              <w:t>% of participants who maintained/increased employment income at annual assessment (program stayers)</w:t>
            </w:r>
          </w:p>
        </w:tc>
        <w:tc>
          <w:tcPr>
            <w:tcW w:w="1184" w:type="dxa"/>
            <w:gridSpan w:val="2"/>
            <w:tcBorders>
              <w:top w:val="nil"/>
              <w:left w:val="nil"/>
              <w:bottom w:val="nil"/>
              <w:right w:val="nil"/>
            </w:tcBorders>
            <w:shd w:val="clear" w:color="auto" w:fill="auto"/>
            <w:vAlign w:val="center"/>
            <w:hideMark/>
          </w:tcPr>
          <w:p w14:paraId="5DF15592" w14:textId="1BEB64BB"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1, row 1 (annual assessment)</w:t>
            </w:r>
          </w:p>
        </w:tc>
        <w:tc>
          <w:tcPr>
            <w:tcW w:w="1383" w:type="dxa"/>
            <w:tcBorders>
              <w:top w:val="nil"/>
              <w:left w:val="nil"/>
              <w:bottom w:val="nil"/>
              <w:right w:val="nil"/>
            </w:tcBorders>
            <w:shd w:val="clear" w:color="auto" w:fill="auto"/>
            <w:vAlign w:val="center"/>
            <w:hideMark/>
          </w:tcPr>
          <w:p w14:paraId="7CB788F7" w14:textId="77777777" w:rsidR="004B5003"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p>
          <w:p w14:paraId="0E6C9A02" w14:textId="4E1E5583"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&lt; </w:t>
            </w:r>
            <w:r w:rsidR="001B48E3">
              <w:rPr>
                <w:rFonts w:ascii="Calibri" w:eastAsia="Times New Roman" w:hAnsi="Calibri" w:cs="Calibri"/>
                <w:sz w:val="16"/>
                <w:szCs w:val="16"/>
              </w:rPr>
              <w:t>22</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775CFBA4" w14:textId="2CFF8743" w:rsidR="004B5003" w:rsidRPr="00D209E7" w:rsidRDefault="001B48E3"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22</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 </w:t>
            </w:r>
            <w:r>
              <w:rPr>
                <w:rFonts w:ascii="Calibri" w:eastAsia="Times New Roman" w:hAnsi="Calibri" w:cs="Calibri"/>
                <w:sz w:val="16"/>
                <w:szCs w:val="16"/>
              </w:rPr>
              <w:t>50</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452EB644" w14:textId="157F1B7C"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Pr="00D209E7">
              <w:rPr>
                <w:rFonts w:ascii="Calibri" w:eastAsia="Times New Roman" w:hAnsi="Calibri" w:cs="Calibri"/>
                <w:sz w:val="16"/>
                <w:szCs w:val="16"/>
                <w:u w:val="single"/>
              </w:rPr>
              <w:t>&gt;</w:t>
            </w:r>
            <w:r w:rsidRPr="00D209E7">
              <w:rPr>
                <w:rFonts w:ascii="Calibri" w:eastAsia="Times New Roman" w:hAnsi="Calibri" w:cs="Calibri"/>
                <w:sz w:val="16"/>
                <w:szCs w:val="16"/>
              </w:rPr>
              <w:t xml:space="preserve"> </w:t>
            </w:r>
            <w:r w:rsidR="001B48E3">
              <w:rPr>
                <w:rFonts w:ascii="Calibri" w:eastAsia="Times New Roman" w:hAnsi="Calibri" w:cs="Calibri"/>
                <w:sz w:val="16"/>
                <w:szCs w:val="16"/>
              </w:rPr>
              <w:t>50</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2C1339ED"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163B2842" w14:textId="77777777" w:rsidTr="00393D92">
        <w:trPr>
          <w:trHeight w:val="835"/>
          <w:jc w:val="center"/>
        </w:trPr>
        <w:tc>
          <w:tcPr>
            <w:tcW w:w="4305" w:type="dxa"/>
            <w:gridSpan w:val="5"/>
            <w:tcBorders>
              <w:top w:val="nil"/>
              <w:left w:val="nil"/>
              <w:bottom w:val="nil"/>
              <w:right w:val="nil"/>
            </w:tcBorders>
            <w:shd w:val="clear" w:color="auto" w:fill="auto"/>
            <w:vAlign w:val="center"/>
          </w:tcPr>
          <w:p w14:paraId="7047C06B" w14:textId="6605B5BB"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Pr>
                <w:rFonts w:ascii="Calibri" w:eastAsia="Times New Roman" w:hAnsi="Calibri" w:cs="Calibri"/>
                <w:b/>
                <w:bCs/>
                <w:color w:val="000000"/>
                <w:sz w:val="16"/>
                <w:szCs w:val="16"/>
              </w:rPr>
              <w:t xml:space="preserve"> at Exit</w:t>
            </w:r>
          </w:p>
        </w:tc>
        <w:tc>
          <w:tcPr>
            <w:tcW w:w="2089" w:type="dxa"/>
            <w:gridSpan w:val="5"/>
            <w:tcBorders>
              <w:top w:val="nil"/>
              <w:left w:val="nil"/>
              <w:bottom w:val="nil"/>
              <w:right w:val="nil"/>
            </w:tcBorders>
            <w:shd w:val="clear" w:color="auto" w:fill="auto"/>
            <w:vAlign w:val="center"/>
          </w:tcPr>
          <w:p w14:paraId="0BADAF00" w14:textId="42F870B6"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41</w:t>
            </w:r>
            <w:r w:rsidR="004B5003">
              <w:rPr>
                <w:rFonts w:ascii="Calibri" w:eastAsia="Times New Roman" w:hAnsi="Calibri" w:cs="Calibri"/>
                <w:color w:val="000000"/>
                <w:sz w:val="16"/>
                <w:szCs w:val="16"/>
              </w:rPr>
              <w:t>% of participants who maintained/increased employment income at exit (program leavers)</w:t>
            </w:r>
          </w:p>
        </w:tc>
        <w:tc>
          <w:tcPr>
            <w:tcW w:w="1184" w:type="dxa"/>
            <w:gridSpan w:val="2"/>
            <w:tcBorders>
              <w:top w:val="nil"/>
              <w:left w:val="nil"/>
              <w:bottom w:val="nil"/>
              <w:right w:val="nil"/>
            </w:tcBorders>
            <w:shd w:val="clear" w:color="auto" w:fill="auto"/>
            <w:vAlign w:val="center"/>
          </w:tcPr>
          <w:p w14:paraId="211F5CA8" w14:textId="5F5AD4C6"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1 (exit)</w:t>
            </w:r>
          </w:p>
        </w:tc>
        <w:tc>
          <w:tcPr>
            <w:tcW w:w="1383" w:type="dxa"/>
            <w:tcBorders>
              <w:top w:val="nil"/>
              <w:left w:val="nil"/>
              <w:bottom w:val="nil"/>
              <w:right w:val="nil"/>
            </w:tcBorders>
            <w:shd w:val="clear" w:color="auto" w:fill="auto"/>
            <w:vAlign w:val="center"/>
          </w:tcPr>
          <w:p w14:paraId="1BFBECCD" w14:textId="77777777" w:rsidR="004B5003"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p>
          <w:p w14:paraId="4B3261B6" w14:textId="75C9CE48"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&lt; </w:t>
            </w:r>
            <w:r>
              <w:rPr>
                <w:rFonts w:ascii="Calibri" w:eastAsia="Times New Roman" w:hAnsi="Calibri" w:cs="Calibri"/>
                <w:sz w:val="16"/>
                <w:szCs w:val="16"/>
              </w:rPr>
              <w:t>2</w:t>
            </w:r>
            <w:r w:rsidR="001B48E3">
              <w:rPr>
                <w:rFonts w:ascii="Calibri" w:eastAsia="Times New Roman" w:hAnsi="Calibri" w:cs="Calibri"/>
                <w:sz w:val="16"/>
                <w:szCs w:val="16"/>
              </w:rPr>
              <w:t>0</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tcPr>
          <w:p w14:paraId="66DB644C" w14:textId="4F1BC075" w:rsidR="004B5003" w:rsidRDefault="004B5003"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2</w:t>
            </w:r>
            <w:r w:rsidR="001B48E3">
              <w:rPr>
                <w:rFonts w:ascii="Calibri" w:eastAsia="Times New Roman" w:hAnsi="Calibri" w:cs="Calibri"/>
                <w:sz w:val="16"/>
                <w:szCs w:val="16"/>
              </w:rPr>
              <w:t>0</w:t>
            </w:r>
            <w:r w:rsidRPr="00D209E7">
              <w:rPr>
                <w:rFonts w:ascii="Calibri" w:eastAsia="Times New Roman" w:hAnsi="Calibri" w:cs="Calibri"/>
                <w:sz w:val="16"/>
                <w:szCs w:val="16"/>
              </w:rPr>
              <w:t xml:space="preserve">% </w:t>
            </w:r>
            <w:r w:rsidRPr="00D209E7">
              <w:rPr>
                <w:rFonts w:ascii="Calibri" w:eastAsia="Times New Roman" w:hAnsi="Calibri" w:cs="Calibri"/>
                <w:sz w:val="16"/>
                <w:szCs w:val="16"/>
                <w:u w:val="single"/>
              </w:rPr>
              <w:t>&lt;</w:t>
            </w:r>
            <w:r w:rsidRPr="00D209E7">
              <w:rPr>
                <w:rFonts w:ascii="Calibri" w:eastAsia="Times New Roman" w:hAnsi="Calibri" w:cs="Calibri"/>
                <w:sz w:val="16"/>
                <w:szCs w:val="16"/>
              </w:rPr>
              <w:t xml:space="preserve"> Qualifying adult participant &lt; </w:t>
            </w:r>
            <w:r w:rsidR="001B48E3">
              <w:rPr>
                <w:rFonts w:ascii="Calibri" w:eastAsia="Times New Roman" w:hAnsi="Calibri" w:cs="Calibri"/>
                <w:sz w:val="16"/>
                <w:szCs w:val="16"/>
              </w:rPr>
              <w:t>32</w:t>
            </w:r>
            <w:r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tcPr>
          <w:p w14:paraId="09A3A801" w14:textId="6E09CDA8"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Pr="00D209E7">
              <w:rPr>
                <w:rFonts w:ascii="Calibri" w:eastAsia="Times New Roman" w:hAnsi="Calibri" w:cs="Calibri"/>
                <w:sz w:val="16"/>
                <w:szCs w:val="16"/>
                <w:u w:val="single"/>
              </w:rPr>
              <w:t>&gt;</w:t>
            </w:r>
            <w:r w:rsidRPr="00D209E7">
              <w:rPr>
                <w:rFonts w:ascii="Calibri" w:eastAsia="Times New Roman" w:hAnsi="Calibri" w:cs="Calibri"/>
                <w:sz w:val="16"/>
                <w:szCs w:val="16"/>
              </w:rPr>
              <w:t xml:space="preserve"> </w:t>
            </w:r>
            <w:r w:rsidR="001B48E3">
              <w:rPr>
                <w:rFonts w:ascii="Calibri" w:eastAsia="Times New Roman" w:hAnsi="Calibri" w:cs="Calibri"/>
                <w:sz w:val="16"/>
                <w:szCs w:val="16"/>
              </w:rPr>
              <w:t>32</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tcPr>
          <w:p w14:paraId="6670F385" w14:textId="2F58E866"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7E418871" w14:textId="77777777" w:rsidTr="00393D92">
        <w:trPr>
          <w:trHeight w:val="626"/>
          <w:jc w:val="center"/>
        </w:trPr>
        <w:tc>
          <w:tcPr>
            <w:tcW w:w="4305" w:type="dxa"/>
            <w:gridSpan w:val="5"/>
            <w:tcBorders>
              <w:top w:val="nil"/>
              <w:left w:val="nil"/>
              <w:bottom w:val="nil"/>
              <w:right w:val="nil"/>
            </w:tcBorders>
            <w:shd w:val="clear" w:color="auto" w:fill="auto"/>
            <w:vAlign w:val="center"/>
            <w:hideMark/>
          </w:tcPr>
          <w:p w14:paraId="5C32D338" w14:textId="18C386CA"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1B48E3">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Annual Assessment</w:t>
            </w:r>
          </w:p>
        </w:tc>
        <w:tc>
          <w:tcPr>
            <w:tcW w:w="2089" w:type="dxa"/>
            <w:gridSpan w:val="5"/>
            <w:tcBorders>
              <w:top w:val="nil"/>
              <w:left w:val="nil"/>
              <w:bottom w:val="nil"/>
              <w:right w:val="nil"/>
            </w:tcBorders>
            <w:shd w:val="clear" w:color="auto" w:fill="auto"/>
            <w:vAlign w:val="center"/>
            <w:hideMark/>
          </w:tcPr>
          <w:p w14:paraId="24DDFEA9" w14:textId="756FFD28"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53%</w:t>
            </w:r>
            <w:r w:rsidR="004B5003">
              <w:rPr>
                <w:rFonts w:ascii="Calibri" w:eastAsia="Times New Roman" w:hAnsi="Calibri" w:cs="Calibri"/>
                <w:color w:val="000000"/>
                <w:sz w:val="16"/>
                <w:szCs w:val="16"/>
              </w:rPr>
              <w:t xml:space="preserve"> of participants who maintained/increased total income at annual assessment (program stayers)</w:t>
            </w:r>
          </w:p>
        </w:tc>
        <w:tc>
          <w:tcPr>
            <w:tcW w:w="1184" w:type="dxa"/>
            <w:gridSpan w:val="2"/>
            <w:tcBorders>
              <w:top w:val="nil"/>
              <w:left w:val="nil"/>
              <w:bottom w:val="nil"/>
              <w:right w:val="nil"/>
            </w:tcBorders>
            <w:shd w:val="clear" w:color="auto" w:fill="auto"/>
            <w:vAlign w:val="center"/>
            <w:hideMark/>
          </w:tcPr>
          <w:p w14:paraId="737F61C6" w14:textId="14460D18"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5 (annual assessment)</w:t>
            </w:r>
          </w:p>
        </w:tc>
        <w:tc>
          <w:tcPr>
            <w:tcW w:w="1383" w:type="dxa"/>
            <w:tcBorders>
              <w:top w:val="nil"/>
              <w:left w:val="nil"/>
              <w:bottom w:val="nil"/>
              <w:right w:val="nil"/>
            </w:tcBorders>
            <w:shd w:val="clear" w:color="auto" w:fill="auto"/>
            <w:vAlign w:val="center"/>
            <w:hideMark/>
          </w:tcPr>
          <w:p w14:paraId="78D6D499" w14:textId="4B41BE9E"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&lt; </w:t>
            </w:r>
            <w:r w:rsidR="001B48E3">
              <w:rPr>
                <w:rFonts w:ascii="Calibri" w:eastAsia="Times New Roman" w:hAnsi="Calibri" w:cs="Calibri"/>
                <w:sz w:val="16"/>
                <w:szCs w:val="16"/>
              </w:rPr>
              <w:t>1</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64A6F288" w14:textId="694F7AAE" w:rsidR="004B5003" w:rsidRPr="00D209E7" w:rsidRDefault="001B48E3"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1</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w:t>
            </w:r>
            <w:r>
              <w:rPr>
                <w:rFonts w:ascii="Calibri" w:eastAsia="Times New Roman" w:hAnsi="Calibri" w:cs="Calibri"/>
                <w:sz w:val="16"/>
                <w:szCs w:val="16"/>
              </w:rPr>
              <w:t>52</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73B33C78" w14:textId="1A6CF8CB"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Pr="00D209E7">
              <w:rPr>
                <w:rFonts w:ascii="Calibri" w:eastAsia="Times New Roman" w:hAnsi="Calibri" w:cs="Calibri"/>
                <w:sz w:val="16"/>
                <w:szCs w:val="16"/>
                <w:u w:val="single"/>
              </w:rPr>
              <w:t>&gt;</w:t>
            </w:r>
            <w:r w:rsidRPr="00D209E7">
              <w:rPr>
                <w:rFonts w:ascii="Calibri" w:eastAsia="Times New Roman" w:hAnsi="Calibri" w:cs="Calibri"/>
                <w:sz w:val="16"/>
                <w:szCs w:val="16"/>
              </w:rPr>
              <w:t xml:space="preserve"> </w:t>
            </w:r>
            <w:r w:rsidR="001B48E3">
              <w:rPr>
                <w:rFonts w:ascii="Calibri" w:eastAsia="Times New Roman" w:hAnsi="Calibri" w:cs="Calibri"/>
                <w:sz w:val="16"/>
                <w:szCs w:val="16"/>
              </w:rPr>
              <w:t>52</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3E23CB78"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64BB7B1F" w14:textId="77777777" w:rsidTr="00393D92">
        <w:trPr>
          <w:trHeight w:val="626"/>
          <w:jc w:val="center"/>
        </w:trPr>
        <w:tc>
          <w:tcPr>
            <w:tcW w:w="4305" w:type="dxa"/>
            <w:gridSpan w:val="5"/>
            <w:tcBorders>
              <w:top w:val="nil"/>
              <w:left w:val="nil"/>
              <w:bottom w:val="nil"/>
              <w:right w:val="nil"/>
            </w:tcBorders>
            <w:shd w:val="clear" w:color="auto" w:fill="auto"/>
            <w:vAlign w:val="center"/>
            <w:hideMark/>
          </w:tcPr>
          <w:p w14:paraId="6D591200" w14:textId="6A03A6E3"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1B48E3">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Exit</w:t>
            </w:r>
          </w:p>
        </w:tc>
        <w:tc>
          <w:tcPr>
            <w:tcW w:w="2089" w:type="dxa"/>
            <w:gridSpan w:val="5"/>
            <w:tcBorders>
              <w:top w:val="nil"/>
              <w:left w:val="nil"/>
              <w:bottom w:val="nil"/>
              <w:right w:val="nil"/>
            </w:tcBorders>
            <w:shd w:val="clear" w:color="auto" w:fill="auto"/>
            <w:vAlign w:val="center"/>
            <w:hideMark/>
          </w:tcPr>
          <w:p w14:paraId="0D148449" w14:textId="098712D9"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53</w:t>
            </w:r>
            <w:r w:rsidR="004B5003">
              <w:rPr>
                <w:rFonts w:ascii="Calibri" w:eastAsia="Times New Roman" w:hAnsi="Calibri" w:cs="Calibri"/>
                <w:color w:val="000000"/>
                <w:sz w:val="16"/>
                <w:szCs w:val="16"/>
              </w:rPr>
              <w:t>% of participants who maintained/increased total income at exit (program leavers)</w:t>
            </w:r>
          </w:p>
        </w:tc>
        <w:tc>
          <w:tcPr>
            <w:tcW w:w="1184" w:type="dxa"/>
            <w:gridSpan w:val="2"/>
            <w:tcBorders>
              <w:top w:val="nil"/>
              <w:left w:val="nil"/>
              <w:bottom w:val="nil"/>
              <w:right w:val="nil"/>
            </w:tcBorders>
            <w:shd w:val="clear" w:color="auto" w:fill="auto"/>
            <w:vAlign w:val="center"/>
            <w:hideMark/>
          </w:tcPr>
          <w:p w14:paraId="6723A8C7" w14:textId="187C01D3"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1, row 5 (exit)</w:t>
            </w:r>
          </w:p>
        </w:tc>
        <w:tc>
          <w:tcPr>
            <w:tcW w:w="1383" w:type="dxa"/>
            <w:tcBorders>
              <w:top w:val="nil"/>
              <w:left w:val="nil"/>
              <w:bottom w:val="nil"/>
              <w:right w:val="nil"/>
            </w:tcBorders>
            <w:shd w:val="clear" w:color="auto" w:fill="auto"/>
            <w:vAlign w:val="center"/>
            <w:hideMark/>
          </w:tcPr>
          <w:p w14:paraId="5E0EC657" w14:textId="5AA7F951"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&lt; </w:t>
            </w:r>
            <w:r w:rsidR="001B48E3">
              <w:rPr>
                <w:rFonts w:ascii="Calibri" w:eastAsia="Times New Roman" w:hAnsi="Calibri" w:cs="Calibri"/>
                <w:sz w:val="16"/>
                <w:szCs w:val="16"/>
              </w:rPr>
              <w:t>25</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77DBCE98" w14:textId="0E2FA13D" w:rsidR="004B5003" w:rsidRPr="00D209E7" w:rsidRDefault="001B48E3"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25</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 </w:t>
            </w:r>
            <w:r>
              <w:rPr>
                <w:rFonts w:ascii="Calibri" w:eastAsia="Times New Roman" w:hAnsi="Calibri" w:cs="Calibri"/>
                <w:sz w:val="16"/>
                <w:szCs w:val="16"/>
              </w:rPr>
              <w:t>44</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46919900" w14:textId="1658D016"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Pr="00D209E7">
              <w:rPr>
                <w:rFonts w:ascii="Calibri" w:eastAsia="Times New Roman" w:hAnsi="Calibri" w:cs="Calibri"/>
                <w:sz w:val="16"/>
                <w:szCs w:val="16"/>
                <w:u w:val="single"/>
              </w:rPr>
              <w:t>&gt;</w:t>
            </w:r>
            <w:r w:rsidRPr="00D209E7">
              <w:rPr>
                <w:rFonts w:ascii="Calibri" w:eastAsia="Times New Roman" w:hAnsi="Calibri" w:cs="Calibri"/>
                <w:sz w:val="16"/>
                <w:szCs w:val="16"/>
              </w:rPr>
              <w:t xml:space="preserve"> </w:t>
            </w:r>
            <w:r w:rsidR="001B48E3">
              <w:rPr>
                <w:rFonts w:ascii="Calibri" w:eastAsia="Times New Roman" w:hAnsi="Calibri" w:cs="Calibri"/>
                <w:sz w:val="16"/>
                <w:szCs w:val="16"/>
              </w:rPr>
              <w:t>44</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5AA77189"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6D853DC8" w14:textId="77777777" w:rsidTr="00393D92">
        <w:trPr>
          <w:trHeight w:val="216"/>
          <w:jc w:val="center"/>
        </w:trPr>
        <w:tc>
          <w:tcPr>
            <w:tcW w:w="4305" w:type="dxa"/>
            <w:gridSpan w:val="5"/>
            <w:tcBorders>
              <w:top w:val="nil"/>
              <w:left w:val="nil"/>
              <w:bottom w:val="nil"/>
              <w:right w:val="nil"/>
            </w:tcBorders>
            <w:shd w:val="clear" w:color="auto" w:fill="auto"/>
            <w:vAlign w:val="center"/>
            <w:hideMark/>
          </w:tcPr>
          <w:p w14:paraId="1B83A663"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2089" w:type="dxa"/>
            <w:gridSpan w:val="5"/>
            <w:tcBorders>
              <w:top w:val="nil"/>
              <w:left w:val="nil"/>
              <w:bottom w:val="nil"/>
              <w:right w:val="nil"/>
            </w:tcBorders>
            <w:shd w:val="clear" w:color="auto" w:fill="auto"/>
            <w:noWrap/>
            <w:vAlign w:val="center"/>
            <w:hideMark/>
          </w:tcPr>
          <w:p w14:paraId="2492DB30"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30EF9542" w14:textId="77777777" w:rsidR="004B5003" w:rsidRPr="00D209E7" w:rsidRDefault="004B5003" w:rsidP="004B500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723DD020"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vAlign w:val="center"/>
            <w:hideMark/>
          </w:tcPr>
          <w:p w14:paraId="486662F2"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vAlign w:val="center"/>
            <w:hideMark/>
          </w:tcPr>
          <w:p w14:paraId="1AEEB98E"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14:paraId="535135AE" w14:textId="77777777" w:rsidR="004B5003" w:rsidRPr="00D209E7" w:rsidRDefault="004B5003" w:rsidP="004B5003">
            <w:pPr>
              <w:spacing w:after="0" w:line="240" w:lineRule="auto"/>
              <w:rPr>
                <w:rFonts w:ascii="Times New Roman" w:eastAsia="Times New Roman" w:hAnsi="Times New Roman" w:cs="Times New Roman"/>
                <w:sz w:val="20"/>
                <w:szCs w:val="20"/>
              </w:rPr>
            </w:pPr>
          </w:p>
        </w:tc>
      </w:tr>
      <w:tr w:rsidR="004B5003" w:rsidRPr="00D209E7" w14:paraId="3F613425" w14:textId="77777777" w:rsidTr="00393D92">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2BA01F3D"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COORDINATED ENTRY - SSO GRANTS</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38DB2B1F" w14:textId="77777777" w:rsidR="004B5003" w:rsidRPr="00D209E7" w:rsidRDefault="004B5003" w:rsidP="004B5003">
            <w:pPr>
              <w:spacing w:after="0" w:line="240" w:lineRule="auto"/>
              <w:jc w:val="center"/>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4B12146F" w14:textId="77777777"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0FA6CDCE"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0D320565"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5305B7F3"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509" w:type="dxa"/>
            <w:tcBorders>
              <w:top w:val="single" w:sz="12" w:space="0" w:color="auto"/>
              <w:left w:val="nil"/>
              <w:bottom w:val="single" w:sz="12" w:space="0" w:color="auto"/>
              <w:right w:val="nil"/>
            </w:tcBorders>
            <w:shd w:val="clear" w:color="auto" w:fill="auto"/>
            <w:vAlign w:val="center"/>
            <w:hideMark/>
          </w:tcPr>
          <w:p w14:paraId="1D6ED154"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4B5003" w:rsidRPr="00D209E7" w14:paraId="205A3C97" w14:textId="77777777" w:rsidTr="00393D92">
        <w:trPr>
          <w:trHeight w:val="1261"/>
          <w:jc w:val="center"/>
        </w:trPr>
        <w:tc>
          <w:tcPr>
            <w:tcW w:w="4305" w:type="dxa"/>
            <w:gridSpan w:val="5"/>
            <w:tcBorders>
              <w:top w:val="nil"/>
              <w:left w:val="nil"/>
              <w:bottom w:val="single" w:sz="12" w:space="0" w:color="auto"/>
              <w:right w:val="nil"/>
            </w:tcBorders>
            <w:shd w:val="clear" w:color="auto" w:fill="auto"/>
            <w:vAlign w:val="center"/>
            <w:hideMark/>
          </w:tcPr>
          <w:p w14:paraId="0F1A44DD"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Number served in program year compared to project application proposed</w:t>
            </w:r>
          </w:p>
        </w:tc>
        <w:tc>
          <w:tcPr>
            <w:tcW w:w="2089" w:type="dxa"/>
            <w:gridSpan w:val="5"/>
            <w:tcBorders>
              <w:top w:val="nil"/>
              <w:left w:val="nil"/>
              <w:bottom w:val="single" w:sz="12" w:space="0" w:color="auto"/>
              <w:right w:val="nil"/>
            </w:tcBorders>
            <w:shd w:val="clear" w:color="auto" w:fill="auto"/>
            <w:vAlign w:val="center"/>
            <w:hideMark/>
          </w:tcPr>
          <w:p w14:paraId="7DD08874" w14:textId="77777777"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Number of persons served in project year/proposed in project application</w:t>
            </w:r>
          </w:p>
        </w:tc>
        <w:tc>
          <w:tcPr>
            <w:tcW w:w="1184" w:type="dxa"/>
            <w:gridSpan w:val="2"/>
            <w:tcBorders>
              <w:top w:val="nil"/>
              <w:left w:val="nil"/>
              <w:bottom w:val="single" w:sz="12" w:space="0" w:color="auto"/>
              <w:right w:val="nil"/>
            </w:tcBorders>
            <w:shd w:val="clear" w:color="auto" w:fill="auto"/>
            <w:vAlign w:val="center"/>
            <w:hideMark/>
          </w:tcPr>
          <w:p w14:paraId="440FD6DB" w14:textId="3E59653F"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APR Q5a </w:t>
            </w:r>
            <w:r w:rsidR="00A31519">
              <w:rPr>
                <w:rFonts w:ascii="Calibri" w:eastAsia="Times New Roman" w:hAnsi="Calibri" w:cs="Calibri"/>
                <w:color w:val="000000"/>
                <w:sz w:val="16"/>
                <w:szCs w:val="16"/>
              </w:rPr>
              <w:t>and</w:t>
            </w:r>
            <w:r w:rsidRPr="00D209E7">
              <w:rPr>
                <w:rFonts w:ascii="Calibri" w:eastAsia="Times New Roman" w:hAnsi="Calibri" w:cs="Calibri"/>
                <w:color w:val="000000"/>
                <w:sz w:val="16"/>
                <w:szCs w:val="16"/>
              </w:rPr>
              <w:t xml:space="preserve"> Project Application</w:t>
            </w:r>
          </w:p>
        </w:tc>
        <w:tc>
          <w:tcPr>
            <w:tcW w:w="1383" w:type="dxa"/>
            <w:tcBorders>
              <w:top w:val="nil"/>
              <w:left w:val="nil"/>
              <w:bottom w:val="single" w:sz="12" w:space="0" w:color="auto"/>
              <w:right w:val="nil"/>
            </w:tcBorders>
            <w:shd w:val="clear" w:color="auto" w:fill="auto"/>
            <w:vAlign w:val="center"/>
            <w:hideMark/>
          </w:tcPr>
          <w:p w14:paraId="2EB26E32" w14:textId="5EBA0E74"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Project served </w:t>
            </w:r>
            <w:r w:rsidR="00C73668">
              <w:rPr>
                <w:rFonts w:ascii="Calibri" w:eastAsia="Times New Roman" w:hAnsi="Calibri" w:cs="Calibri"/>
                <w:sz w:val="16"/>
                <w:szCs w:val="16"/>
              </w:rPr>
              <w:t>80</w:t>
            </w:r>
            <w:r w:rsidRPr="00D209E7">
              <w:rPr>
                <w:rFonts w:ascii="Calibri" w:eastAsia="Times New Roman" w:hAnsi="Calibri" w:cs="Calibri"/>
                <w:sz w:val="16"/>
                <w:szCs w:val="16"/>
              </w:rPr>
              <w:t>% of participants projected in Project Application</w:t>
            </w:r>
          </w:p>
        </w:tc>
        <w:tc>
          <w:tcPr>
            <w:tcW w:w="1807" w:type="dxa"/>
            <w:tcBorders>
              <w:top w:val="nil"/>
              <w:left w:val="nil"/>
              <w:bottom w:val="single" w:sz="12" w:space="0" w:color="auto"/>
              <w:right w:val="nil"/>
            </w:tcBorders>
            <w:shd w:val="clear" w:color="auto" w:fill="auto"/>
            <w:vAlign w:val="center"/>
            <w:hideMark/>
          </w:tcPr>
          <w:p w14:paraId="0E3A3774" w14:textId="2018BED5"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Project served </w:t>
            </w:r>
            <w:r w:rsidR="00C73668">
              <w:rPr>
                <w:rFonts w:ascii="Calibri" w:eastAsia="Times New Roman" w:hAnsi="Calibri" w:cs="Calibri"/>
                <w:sz w:val="16"/>
                <w:szCs w:val="16"/>
              </w:rPr>
              <w:t>8</w:t>
            </w:r>
            <w:r w:rsidRPr="00D209E7">
              <w:rPr>
                <w:rFonts w:ascii="Calibri" w:eastAsia="Times New Roman" w:hAnsi="Calibri" w:cs="Calibri"/>
                <w:sz w:val="16"/>
                <w:szCs w:val="16"/>
              </w:rPr>
              <w:t>0-100% of participants projected in Project Application</w:t>
            </w:r>
          </w:p>
        </w:tc>
        <w:tc>
          <w:tcPr>
            <w:tcW w:w="1599" w:type="dxa"/>
            <w:tcBorders>
              <w:top w:val="nil"/>
              <w:left w:val="nil"/>
              <w:bottom w:val="single" w:sz="12" w:space="0" w:color="auto"/>
              <w:right w:val="nil"/>
            </w:tcBorders>
            <w:shd w:val="clear" w:color="auto" w:fill="auto"/>
            <w:vAlign w:val="center"/>
            <w:hideMark/>
          </w:tcPr>
          <w:p w14:paraId="6A6E14F6" w14:textId="27C84835"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Project served 100% </w:t>
            </w:r>
            <w:r w:rsidR="00C73668">
              <w:rPr>
                <w:rFonts w:ascii="Calibri" w:eastAsia="Times New Roman" w:hAnsi="Calibri" w:cs="Calibri"/>
                <w:sz w:val="16"/>
                <w:szCs w:val="16"/>
              </w:rPr>
              <w:t xml:space="preserve">or more </w:t>
            </w:r>
            <w:r w:rsidRPr="00D209E7">
              <w:rPr>
                <w:rFonts w:ascii="Calibri" w:eastAsia="Times New Roman" w:hAnsi="Calibri" w:cs="Calibri"/>
                <w:sz w:val="16"/>
                <w:szCs w:val="16"/>
              </w:rPr>
              <w:t>of participants projected in Project Application</w:t>
            </w:r>
          </w:p>
        </w:tc>
        <w:tc>
          <w:tcPr>
            <w:tcW w:w="509" w:type="dxa"/>
            <w:tcBorders>
              <w:top w:val="nil"/>
              <w:left w:val="nil"/>
              <w:bottom w:val="single" w:sz="4" w:space="0" w:color="auto"/>
              <w:right w:val="nil"/>
            </w:tcBorders>
            <w:shd w:val="clear" w:color="auto" w:fill="auto"/>
            <w:vAlign w:val="center"/>
            <w:hideMark/>
          </w:tcPr>
          <w:p w14:paraId="1C270792"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2A0AB9" w14:paraId="4A7D3E1E" w14:textId="77777777" w:rsidTr="00393D92">
        <w:trPr>
          <w:trHeight w:val="208"/>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5773EFC2" w14:textId="1B1ACA10" w:rsidR="004B5003" w:rsidRPr="00D209E7" w:rsidRDefault="004B5003" w:rsidP="004B5003">
            <w:pPr>
              <w:spacing w:after="0" w:line="240" w:lineRule="auto"/>
              <w:rPr>
                <w:rFonts w:ascii="Calibri" w:eastAsia="Times New Roman" w:hAnsi="Calibri" w:cs="Calibri"/>
                <w:sz w:val="16"/>
                <w:szCs w:val="16"/>
              </w:rPr>
            </w:pPr>
            <w:r>
              <w:rPr>
                <w:rFonts w:ascii="Calibri" w:eastAsia="Times New Roman" w:hAnsi="Calibri" w:cs="Calibri"/>
                <w:b/>
                <w:bCs/>
                <w:color w:val="000000"/>
                <w:sz w:val="16"/>
                <w:szCs w:val="16"/>
              </w:rPr>
              <w:t>Domestic Violence Programs</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15C1BAE6" w14:textId="71225AED"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442BBFBA" w14:textId="4E0723F1" w:rsidR="004B5003" w:rsidRPr="00D209E7" w:rsidRDefault="004B5003" w:rsidP="004B5003">
            <w:pPr>
              <w:spacing w:after="0" w:line="240" w:lineRule="auto"/>
              <w:jc w:val="center"/>
              <w:rPr>
                <w:rFonts w:ascii="Times New Roman" w:eastAsia="Times New Roman" w:hAnsi="Times New Roman" w:cs="Times New Roman"/>
                <w:sz w:val="20"/>
                <w:szCs w:val="20"/>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5D6728EC" w14:textId="02FAB97C"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5999C438" w14:textId="67AA70DC"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7B09740D" w14:textId="51D16E88"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sz w:val="16"/>
                <w:szCs w:val="16"/>
              </w:rPr>
              <w:t> </w:t>
            </w:r>
          </w:p>
        </w:tc>
        <w:tc>
          <w:tcPr>
            <w:tcW w:w="509" w:type="dxa"/>
            <w:tcBorders>
              <w:top w:val="single" w:sz="4" w:space="0" w:color="auto"/>
              <w:left w:val="nil"/>
              <w:bottom w:val="single" w:sz="4" w:space="0" w:color="auto"/>
              <w:right w:val="nil"/>
            </w:tcBorders>
            <w:shd w:val="clear" w:color="auto" w:fill="auto"/>
            <w:vAlign w:val="center"/>
            <w:hideMark/>
          </w:tcPr>
          <w:p w14:paraId="34B62384" w14:textId="5292EF6E" w:rsidR="004B5003" w:rsidRPr="002A0AB9"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012928" w:rsidRPr="00D209E7" w14:paraId="1C2E5411" w14:textId="77777777" w:rsidTr="00393D92">
        <w:trPr>
          <w:trHeight w:val="216"/>
          <w:jc w:val="center"/>
        </w:trPr>
        <w:tc>
          <w:tcPr>
            <w:tcW w:w="4305" w:type="dxa"/>
            <w:gridSpan w:val="5"/>
            <w:tcBorders>
              <w:top w:val="single" w:sz="12" w:space="0" w:color="auto"/>
              <w:left w:val="nil"/>
              <w:right w:val="nil"/>
            </w:tcBorders>
            <w:shd w:val="clear" w:color="auto" w:fill="auto"/>
            <w:vAlign w:val="center"/>
            <w:hideMark/>
          </w:tcPr>
          <w:p w14:paraId="41C4E375" w14:textId="78175B3E" w:rsidR="00012928" w:rsidRPr="00D209E7" w:rsidRDefault="001B48E3" w:rsidP="00012928">
            <w:pPr>
              <w:spacing w:after="0" w:line="240" w:lineRule="auto"/>
              <w:rPr>
                <w:rFonts w:ascii="Times New Roman" w:eastAsia="Times New Roman" w:hAnsi="Times New Roman" w:cs="Times New Roman"/>
                <w:sz w:val="20"/>
                <w:szCs w:val="20"/>
              </w:rPr>
            </w:pPr>
            <w:r>
              <w:rPr>
                <w:rFonts w:ascii="Calibri" w:eastAsia="Times New Roman" w:hAnsi="Calibri" w:cs="Calibri"/>
                <w:b/>
                <w:bCs/>
                <w:color w:val="000000"/>
                <w:sz w:val="16"/>
                <w:szCs w:val="16"/>
              </w:rPr>
              <w:t>Same measures as used in like programs (e.g. RRH or PSH)</w:t>
            </w:r>
          </w:p>
        </w:tc>
        <w:tc>
          <w:tcPr>
            <w:tcW w:w="2089" w:type="dxa"/>
            <w:gridSpan w:val="5"/>
            <w:tcBorders>
              <w:top w:val="single" w:sz="12" w:space="0" w:color="auto"/>
              <w:left w:val="nil"/>
              <w:right w:val="nil"/>
            </w:tcBorders>
            <w:shd w:val="clear" w:color="auto" w:fill="auto"/>
            <w:noWrap/>
            <w:vAlign w:val="center"/>
            <w:hideMark/>
          </w:tcPr>
          <w:p w14:paraId="3956E22F" w14:textId="2AD3DBC3" w:rsidR="00012928" w:rsidRPr="00D209E7" w:rsidRDefault="00012928" w:rsidP="00012928">
            <w:pPr>
              <w:spacing w:after="0" w:line="240" w:lineRule="auto"/>
              <w:rPr>
                <w:rFonts w:ascii="Times New Roman" w:eastAsia="Times New Roman" w:hAnsi="Times New Roman" w:cs="Times New Roman"/>
                <w:sz w:val="20"/>
                <w:szCs w:val="20"/>
              </w:rPr>
            </w:pPr>
          </w:p>
        </w:tc>
        <w:tc>
          <w:tcPr>
            <w:tcW w:w="1184" w:type="dxa"/>
            <w:gridSpan w:val="2"/>
            <w:tcBorders>
              <w:top w:val="single" w:sz="12" w:space="0" w:color="auto"/>
              <w:left w:val="nil"/>
              <w:right w:val="nil"/>
            </w:tcBorders>
            <w:shd w:val="clear" w:color="auto" w:fill="auto"/>
            <w:vAlign w:val="center"/>
            <w:hideMark/>
          </w:tcPr>
          <w:p w14:paraId="55300761" w14:textId="3DD4FD37" w:rsidR="00012928" w:rsidRPr="00D209E7" w:rsidRDefault="00012928" w:rsidP="00012928">
            <w:pPr>
              <w:spacing w:after="0" w:line="240" w:lineRule="auto"/>
              <w:jc w:val="center"/>
              <w:rPr>
                <w:rFonts w:ascii="Times New Roman" w:eastAsia="Times New Roman" w:hAnsi="Times New Roman" w:cs="Times New Roman"/>
                <w:sz w:val="20"/>
                <w:szCs w:val="20"/>
              </w:rPr>
            </w:pPr>
            <w:r>
              <w:rPr>
                <w:rFonts w:ascii="Calibri" w:eastAsia="Times New Roman" w:hAnsi="Calibri" w:cs="Calibri"/>
                <w:color w:val="000000"/>
                <w:sz w:val="16"/>
                <w:szCs w:val="16"/>
              </w:rPr>
              <w:t>DV alternative database</w:t>
            </w:r>
          </w:p>
        </w:tc>
        <w:tc>
          <w:tcPr>
            <w:tcW w:w="1383" w:type="dxa"/>
            <w:tcBorders>
              <w:top w:val="single" w:sz="12" w:space="0" w:color="auto"/>
              <w:left w:val="nil"/>
              <w:right w:val="nil"/>
            </w:tcBorders>
            <w:shd w:val="clear" w:color="auto" w:fill="auto"/>
            <w:vAlign w:val="center"/>
            <w:hideMark/>
          </w:tcPr>
          <w:p w14:paraId="2E97FA11" w14:textId="6EBD70D8"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tcBorders>
              <w:top w:val="single" w:sz="12" w:space="0" w:color="auto"/>
              <w:left w:val="nil"/>
              <w:right w:val="nil"/>
            </w:tcBorders>
            <w:shd w:val="clear" w:color="auto" w:fill="auto"/>
            <w:vAlign w:val="center"/>
            <w:hideMark/>
          </w:tcPr>
          <w:p w14:paraId="17613240" w14:textId="204EF4F5"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tcBorders>
              <w:top w:val="single" w:sz="12" w:space="0" w:color="auto"/>
              <w:left w:val="nil"/>
              <w:right w:val="nil"/>
            </w:tcBorders>
            <w:shd w:val="clear" w:color="auto" w:fill="auto"/>
            <w:vAlign w:val="center"/>
            <w:hideMark/>
          </w:tcPr>
          <w:p w14:paraId="06D16D16" w14:textId="14F72EC0"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single" w:sz="4" w:space="0" w:color="auto"/>
              <w:left w:val="nil"/>
              <w:right w:val="nil"/>
            </w:tcBorders>
            <w:shd w:val="clear" w:color="auto" w:fill="auto"/>
            <w:vAlign w:val="center"/>
            <w:hideMark/>
          </w:tcPr>
          <w:p w14:paraId="2B52A26F" w14:textId="749F0E5E" w:rsidR="00012928" w:rsidRPr="00B35C65" w:rsidRDefault="00012928" w:rsidP="00012928">
            <w:pPr>
              <w:spacing w:after="0" w:line="240" w:lineRule="auto"/>
              <w:jc w:val="right"/>
              <w:rPr>
                <w:rFonts w:ascii="Calibri" w:eastAsia="Times New Roman" w:hAnsi="Calibri" w:cs="Calibri"/>
                <w:sz w:val="16"/>
                <w:szCs w:val="16"/>
              </w:rPr>
            </w:pPr>
          </w:p>
        </w:tc>
      </w:tr>
      <w:tr w:rsidR="00012928" w:rsidRPr="00D209E7" w14:paraId="20534280" w14:textId="77777777" w:rsidTr="00393D92">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385BDE8D" w14:textId="08B495FD" w:rsidR="00012928" w:rsidRPr="00D209E7" w:rsidRDefault="00012928"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Other Local Criteria</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3775A0EA" w14:textId="1685CD7D" w:rsidR="00012928" w:rsidRPr="00D209E7" w:rsidRDefault="00012928" w:rsidP="00012928">
            <w:pPr>
              <w:spacing w:after="0" w:line="240" w:lineRule="auto"/>
              <w:jc w:val="center"/>
              <w:rPr>
                <w:rFonts w:ascii="Calibri" w:eastAsia="Times New Roman" w:hAnsi="Calibri" w:cs="Calibri"/>
                <w:color w:val="000000"/>
                <w:sz w:val="16"/>
                <w:szCs w:val="16"/>
              </w:rPr>
            </w:pPr>
          </w:p>
        </w:tc>
        <w:tc>
          <w:tcPr>
            <w:tcW w:w="1184" w:type="dxa"/>
            <w:gridSpan w:val="2"/>
            <w:tcBorders>
              <w:top w:val="single" w:sz="12" w:space="0" w:color="auto"/>
              <w:left w:val="nil"/>
              <w:bottom w:val="single" w:sz="12" w:space="0" w:color="auto"/>
              <w:right w:val="nil"/>
            </w:tcBorders>
            <w:shd w:val="clear" w:color="auto" w:fill="auto"/>
            <w:vAlign w:val="center"/>
            <w:hideMark/>
          </w:tcPr>
          <w:p w14:paraId="36AAF4BE" w14:textId="2628E544" w:rsidR="00012928" w:rsidRPr="00D209E7" w:rsidRDefault="00012928" w:rsidP="00012928">
            <w:pPr>
              <w:spacing w:after="0" w:line="240" w:lineRule="auto"/>
              <w:rPr>
                <w:rFonts w:ascii="Calibri" w:eastAsia="Times New Roman" w:hAnsi="Calibri" w:cs="Calibri"/>
                <w:color w:val="000000"/>
                <w:sz w:val="16"/>
                <w:szCs w:val="16"/>
              </w:rPr>
            </w:pPr>
          </w:p>
        </w:tc>
        <w:tc>
          <w:tcPr>
            <w:tcW w:w="1383" w:type="dxa"/>
            <w:tcBorders>
              <w:top w:val="single" w:sz="12" w:space="0" w:color="auto"/>
              <w:left w:val="nil"/>
              <w:bottom w:val="single" w:sz="12" w:space="0" w:color="auto"/>
              <w:right w:val="nil"/>
            </w:tcBorders>
            <w:shd w:val="clear" w:color="auto" w:fill="auto"/>
            <w:vAlign w:val="center"/>
            <w:hideMark/>
          </w:tcPr>
          <w:p w14:paraId="577BFEA7" w14:textId="09F025AB" w:rsidR="00012928" w:rsidRPr="00D209E7" w:rsidRDefault="00012928" w:rsidP="00012928">
            <w:pPr>
              <w:spacing w:after="0" w:line="240" w:lineRule="auto"/>
              <w:rPr>
                <w:rFonts w:ascii="Calibri" w:eastAsia="Times New Roman" w:hAnsi="Calibri" w:cs="Calibri"/>
                <w:sz w:val="16"/>
                <w:szCs w:val="16"/>
              </w:rPr>
            </w:pPr>
          </w:p>
        </w:tc>
        <w:tc>
          <w:tcPr>
            <w:tcW w:w="1807" w:type="dxa"/>
            <w:tcBorders>
              <w:top w:val="single" w:sz="12" w:space="0" w:color="auto"/>
              <w:left w:val="nil"/>
              <w:bottom w:val="single" w:sz="12" w:space="0" w:color="auto"/>
              <w:right w:val="nil"/>
            </w:tcBorders>
            <w:shd w:val="clear" w:color="auto" w:fill="auto"/>
            <w:vAlign w:val="center"/>
            <w:hideMark/>
          </w:tcPr>
          <w:p w14:paraId="4AE54082" w14:textId="5CE1BAEE" w:rsidR="00012928" w:rsidRPr="00D209E7" w:rsidRDefault="00012928" w:rsidP="00012928">
            <w:pPr>
              <w:spacing w:after="0" w:line="240" w:lineRule="auto"/>
              <w:rPr>
                <w:rFonts w:ascii="Calibri" w:eastAsia="Times New Roman" w:hAnsi="Calibri" w:cs="Calibri"/>
                <w:sz w:val="16"/>
                <w:szCs w:val="16"/>
              </w:rPr>
            </w:pPr>
          </w:p>
        </w:tc>
        <w:tc>
          <w:tcPr>
            <w:tcW w:w="1599" w:type="dxa"/>
            <w:tcBorders>
              <w:top w:val="single" w:sz="12" w:space="0" w:color="auto"/>
              <w:left w:val="nil"/>
              <w:bottom w:val="single" w:sz="12" w:space="0" w:color="auto"/>
              <w:right w:val="nil"/>
            </w:tcBorders>
            <w:shd w:val="clear" w:color="auto" w:fill="auto"/>
            <w:vAlign w:val="center"/>
            <w:hideMark/>
          </w:tcPr>
          <w:p w14:paraId="57E88E05" w14:textId="5ACD23F0" w:rsidR="00012928" w:rsidRPr="00D209E7" w:rsidRDefault="00012928" w:rsidP="00012928">
            <w:pPr>
              <w:spacing w:after="0" w:line="240" w:lineRule="auto"/>
              <w:rPr>
                <w:rFonts w:ascii="Calibri" w:eastAsia="Times New Roman" w:hAnsi="Calibri" w:cs="Calibri"/>
                <w:sz w:val="16"/>
                <w:szCs w:val="16"/>
              </w:rPr>
            </w:pPr>
          </w:p>
        </w:tc>
        <w:tc>
          <w:tcPr>
            <w:tcW w:w="509" w:type="dxa"/>
            <w:tcBorders>
              <w:top w:val="single" w:sz="12" w:space="0" w:color="auto"/>
              <w:left w:val="nil"/>
              <w:bottom w:val="single" w:sz="12" w:space="0" w:color="auto"/>
              <w:right w:val="nil"/>
            </w:tcBorders>
            <w:shd w:val="clear" w:color="auto" w:fill="auto"/>
            <w:vAlign w:val="center"/>
            <w:hideMark/>
          </w:tcPr>
          <w:p w14:paraId="0F9D4B02" w14:textId="0AE8821C" w:rsidR="00012928" w:rsidRPr="00D209E7" w:rsidRDefault="00012928" w:rsidP="00012928">
            <w:pPr>
              <w:spacing w:after="0" w:line="240" w:lineRule="auto"/>
              <w:rPr>
                <w:rFonts w:ascii="Calibri" w:eastAsia="Times New Roman" w:hAnsi="Calibri" w:cs="Calibri"/>
                <w:sz w:val="16"/>
                <w:szCs w:val="16"/>
              </w:rPr>
            </w:pPr>
          </w:p>
        </w:tc>
      </w:tr>
      <w:tr w:rsidR="00012928" w:rsidRPr="00D209E7" w14:paraId="74C4E33B" w14:textId="77777777" w:rsidTr="00393D92">
        <w:trPr>
          <w:trHeight w:val="843"/>
          <w:jc w:val="center"/>
        </w:trPr>
        <w:tc>
          <w:tcPr>
            <w:tcW w:w="4305" w:type="dxa"/>
            <w:gridSpan w:val="5"/>
            <w:tcBorders>
              <w:top w:val="nil"/>
              <w:left w:val="nil"/>
              <w:bottom w:val="nil"/>
              <w:right w:val="nil"/>
            </w:tcBorders>
            <w:shd w:val="clear" w:color="auto" w:fill="auto"/>
            <w:vAlign w:val="center"/>
            <w:hideMark/>
          </w:tcPr>
          <w:p w14:paraId="352AF9E0" w14:textId="2987CC1C"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Project management &amp; Bed Utilization</w:t>
            </w:r>
          </w:p>
        </w:tc>
        <w:tc>
          <w:tcPr>
            <w:tcW w:w="2089" w:type="dxa"/>
            <w:gridSpan w:val="5"/>
            <w:tcBorders>
              <w:top w:val="nil"/>
              <w:left w:val="nil"/>
              <w:bottom w:val="nil"/>
              <w:right w:val="nil"/>
            </w:tcBorders>
            <w:shd w:val="clear" w:color="auto" w:fill="auto"/>
            <w:vAlign w:val="center"/>
            <w:hideMark/>
          </w:tcPr>
          <w:p w14:paraId="4CC0C3E4"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100% project beds are utilized in APR year</w:t>
            </w:r>
          </w:p>
        </w:tc>
        <w:tc>
          <w:tcPr>
            <w:tcW w:w="1184" w:type="dxa"/>
            <w:gridSpan w:val="2"/>
            <w:tcBorders>
              <w:top w:val="nil"/>
              <w:left w:val="nil"/>
              <w:bottom w:val="nil"/>
              <w:right w:val="nil"/>
            </w:tcBorders>
            <w:shd w:val="clear" w:color="auto" w:fill="auto"/>
            <w:vAlign w:val="center"/>
            <w:hideMark/>
          </w:tcPr>
          <w:p w14:paraId="1A27E08A" w14:textId="068DE759"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Q8b and Units from Program application</w:t>
            </w:r>
          </w:p>
        </w:tc>
        <w:tc>
          <w:tcPr>
            <w:tcW w:w="1383" w:type="dxa"/>
            <w:tcBorders>
              <w:top w:val="nil"/>
              <w:left w:val="nil"/>
              <w:bottom w:val="nil"/>
              <w:right w:val="nil"/>
            </w:tcBorders>
            <w:shd w:val="clear" w:color="auto" w:fill="auto"/>
            <w:vAlign w:val="center"/>
            <w:hideMark/>
          </w:tcPr>
          <w:p w14:paraId="06DDD864" w14:textId="55EB722A" w:rsidR="00012928" w:rsidRPr="00D209E7" w:rsidRDefault="00012928" w:rsidP="00012928">
            <w:pPr>
              <w:spacing w:after="0" w:line="240" w:lineRule="auto"/>
              <w:rPr>
                <w:rFonts w:ascii="Calibri" w:eastAsia="Times New Roman" w:hAnsi="Calibri" w:cs="Calibri"/>
                <w:sz w:val="16"/>
                <w:szCs w:val="16"/>
              </w:rPr>
            </w:pPr>
            <w:r>
              <w:rPr>
                <w:rFonts w:ascii="Calibri" w:eastAsia="Times New Roman" w:hAnsi="Calibri" w:cs="Calibri"/>
                <w:sz w:val="16"/>
                <w:szCs w:val="16"/>
              </w:rPr>
              <w:t>7</w:t>
            </w:r>
            <w:r w:rsidR="000B5E91">
              <w:rPr>
                <w:rFonts w:ascii="Calibri" w:eastAsia="Times New Roman" w:hAnsi="Calibri" w:cs="Calibri"/>
                <w:sz w:val="16"/>
                <w:szCs w:val="16"/>
              </w:rPr>
              <w:t>2</w:t>
            </w:r>
            <w:r w:rsidRPr="00D209E7">
              <w:rPr>
                <w:rFonts w:ascii="Calibri" w:eastAsia="Times New Roman" w:hAnsi="Calibri" w:cs="Calibri"/>
                <w:sz w:val="16"/>
                <w:szCs w:val="16"/>
              </w:rPr>
              <w:t xml:space="preserve">% </w:t>
            </w:r>
            <w:r>
              <w:rPr>
                <w:rFonts w:ascii="Calibri" w:eastAsia="Times New Roman" w:hAnsi="Calibri" w:cs="Calibri"/>
                <w:sz w:val="16"/>
                <w:szCs w:val="16"/>
              </w:rPr>
              <w:t>&lt; bed utilization</w:t>
            </w:r>
          </w:p>
        </w:tc>
        <w:tc>
          <w:tcPr>
            <w:tcW w:w="1807" w:type="dxa"/>
            <w:tcBorders>
              <w:top w:val="nil"/>
              <w:left w:val="nil"/>
              <w:bottom w:val="nil"/>
              <w:right w:val="nil"/>
            </w:tcBorders>
            <w:shd w:val="clear" w:color="auto" w:fill="auto"/>
            <w:vAlign w:val="center"/>
            <w:hideMark/>
          </w:tcPr>
          <w:p w14:paraId="07C32808" w14:textId="5B0DC156" w:rsidR="00012928" w:rsidRPr="00D209E7" w:rsidRDefault="00012928" w:rsidP="00012928">
            <w:pPr>
              <w:spacing w:after="0" w:line="240" w:lineRule="auto"/>
              <w:rPr>
                <w:rFonts w:ascii="Calibri" w:eastAsia="Times New Roman" w:hAnsi="Calibri" w:cs="Calibri"/>
                <w:sz w:val="16"/>
                <w:szCs w:val="16"/>
              </w:rPr>
            </w:pPr>
            <w:r>
              <w:rPr>
                <w:rFonts w:ascii="Calibri" w:eastAsia="Times New Roman" w:hAnsi="Calibri" w:cs="Calibri"/>
                <w:sz w:val="16"/>
                <w:szCs w:val="16"/>
              </w:rPr>
              <w:t>7</w:t>
            </w:r>
            <w:r w:rsidR="000B5E91">
              <w:rPr>
                <w:rFonts w:ascii="Calibri" w:eastAsia="Times New Roman" w:hAnsi="Calibri" w:cs="Calibri"/>
                <w:sz w:val="16"/>
                <w:szCs w:val="16"/>
              </w:rPr>
              <w:t>2</w:t>
            </w:r>
            <w:r w:rsidRPr="00D209E7">
              <w:rPr>
                <w:rFonts w:ascii="Calibri" w:eastAsia="Times New Roman" w:hAnsi="Calibri" w:cs="Calibri"/>
                <w:sz w:val="16"/>
                <w:szCs w:val="16"/>
              </w:rPr>
              <w:t xml:space="preserve">% </w:t>
            </w:r>
            <w:r w:rsidRPr="00D209E7">
              <w:rPr>
                <w:rFonts w:ascii="Calibri" w:eastAsia="Times New Roman" w:hAnsi="Calibri" w:cs="Calibri"/>
                <w:sz w:val="16"/>
                <w:szCs w:val="16"/>
                <w:u w:val="single"/>
              </w:rPr>
              <w:t>&lt;</w:t>
            </w:r>
            <w:r w:rsidRPr="00D209E7">
              <w:rPr>
                <w:rFonts w:ascii="Calibri" w:eastAsia="Times New Roman" w:hAnsi="Calibri" w:cs="Calibri"/>
                <w:sz w:val="16"/>
                <w:szCs w:val="16"/>
              </w:rPr>
              <w:t xml:space="preserve"> Bed Utilization &lt; </w:t>
            </w:r>
            <w:r>
              <w:rPr>
                <w:rFonts w:ascii="Calibri" w:eastAsia="Times New Roman" w:hAnsi="Calibri" w:cs="Calibri"/>
                <w:sz w:val="16"/>
                <w:szCs w:val="16"/>
              </w:rPr>
              <w:t>9</w:t>
            </w:r>
            <w:r w:rsidR="000B5E91">
              <w:rPr>
                <w:rFonts w:ascii="Calibri" w:eastAsia="Times New Roman" w:hAnsi="Calibri" w:cs="Calibri"/>
                <w:sz w:val="16"/>
                <w:szCs w:val="16"/>
              </w:rPr>
              <w:t>6</w:t>
            </w:r>
            <w:r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64E37B1E" w14:textId="6BE350BA" w:rsidR="00012928" w:rsidRPr="00D209E7" w:rsidRDefault="00012928" w:rsidP="00012928">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Bed Utilization </w:t>
            </w:r>
            <w:r w:rsidRPr="00D209E7">
              <w:rPr>
                <w:rFonts w:ascii="Calibri" w:eastAsia="Times New Roman" w:hAnsi="Calibri" w:cs="Calibri"/>
                <w:sz w:val="16"/>
                <w:szCs w:val="16"/>
                <w:u w:val="single"/>
              </w:rPr>
              <w:t>&lt;</w:t>
            </w:r>
            <w:r w:rsidRPr="00D209E7">
              <w:rPr>
                <w:rFonts w:ascii="Calibri" w:eastAsia="Times New Roman" w:hAnsi="Calibri" w:cs="Calibri"/>
                <w:sz w:val="16"/>
                <w:szCs w:val="16"/>
              </w:rPr>
              <w:t xml:space="preserve"> </w:t>
            </w:r>
            <w:r>
              <w:rPr>
                <w:rFonts w:ascii="Calibri" w:eastAsia="Times New Roman" w:hAnsi="Calibri" w:cs="Calibri"/>
                <w:sz w:val="16"/>
                <w:szCs w:val="16"/>
              </w:rPr>
              <w:t>9</w:t>
            </w:r>
            <w:r w:rsidR="000B5E91">
              <w:rPr>
                <w:rFonts w:ascii="Calibri" w:eastAsia="Times New Roman" w:hAnsi="Calibri" w:cs="Calibri"/>
                <w:sz w:val="16"/>
                <w:szCs w:val="16"/>
              </w:rPr>
              <w:t>6</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05F7214B" w14:textId="77777777" w:rsidR="00012928" w:rsidRPr="00D209E7" w:rsidRDefault="00012928" w:rsidP="00012928">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012928" w:rsidRPr="00D209E7" w14:paraId="36253263" w14:textId="77777777" w:rsidTr="00393D92">
        <w:trPr>
          <w:trHeight w:val="626"/>
          <w:jc w:val="center"/>
        </w:trPr>
        <w:tc>
          <w:tcPr>
            <w:tcW w:w="4305" w:type="dxa"/>
            <w:gridSpan w:val="5"/>
            <w:tcBorders>
              <w:top w:val="nil"/>
              <w:left w:val="nil"/>
              <w:bottom w:val="nil"/>
              <w:right w:val="nil"/>
            </w:tcBorders>
            <w:shd w:val="clear" w:color="auto" w:fill="auto"/>
            <w:vAlign w:val="center"/>
            <w:hideMark/>
          </w:tcPr>
          <w:p w14:paraId="404E35FC"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lastRenderedPageBreak/>
              <w:t>HMIS Data Quality (alternate DB for DV)</w:t>
            </w:r>
          </w:p>
        </w:tc>
        <w:tc>
          <w:tcPr>
            <w:tcW w:w="2089" w:type="dxa"/>
            <w:gridSpan w:val="5"/>
            <w:tcBorders>
              <w:top w:val="nil"/>
              <w:left w:val="nil"/>
              <w:bottom w:val="nil"/>
              <w:right w:val="nil"/>
            </w:tcBorders>
            <w:shd w:val="clear" w:color="auto" w:fill="auto"/>
            <w:noWrap/>
            <w:vAlign w:val="center"/>
            <w:hideMark/>
          </w:tcPr>
          <w:p w14:paraId="1379DF96"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100% Data completion </w:t>
            </w:r>
          </w:p>
        </w:tc>
        <w:tc>
          <w:tcPr>
            <w:tcW w:w="1184" w:type="dxa"/>
            <w:gridSpan w:val="2"/>
            <w:tcBorders>
              <w:top w:val="nil"/>
              <w:left w:val="nil"/>
              <w:bottom w:val="nil"/>
              <w:right w:val="nil"/>
            </w:tcBorders>
            <w:shd w:val="clear" w:color="auto" w:fill="auto"/>
            <w:vAlign w:val="center"/>
            <w:hideMark/>
          </w:tcPr>
          <w:p w14:paraId="45834B91" w14:textId="169274B2"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Q6</w:t>
            </w:r>
            <w:r>
              <w:rPr>
                <w:rFonts w:ascii="Calibri" w:eastAsia="Times New Roman" w:hAnsi="Calibri" w:cs="Calibri"/>
                <w:color w:val="000000"/>
                <w:sz w:val="16"/>
                <w:szCs w:val="16"/>
              </w:rPr>
              <w:t>c</w:t>
            </w:r>
          </w:p>
        </w:tc>
        <w:tc>
          <w:tcPr>
            <w:tcW w:w="1383" w:type="dxa"/>
            <w:tcBorders>
              <w:top w:val="nil"/>
              <w:left w:val="nil"/>
              <w:bottom w:val="nil"/>
              <w:right w:val="nil"/>
            </w:tcBorders>
            <w:shd w:val="clear" w:color="auto" w:fill="auto"/>
            <w:noWrap/>
            <w:vAlign w:val="center"/>
            <w:hideMark/>
          </w:tcPr>
          <w:p w14:paraId="58F6DDDB" w14:textId="3F6584D3"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Data </w:t>
            </w:r>
            <w:r>
              <w:rPr>
                <w:rFonts w:ascii="Calibri" w:eastAsia="Times New Roman" w:hAnsi="Calibri" w:cs="Calibri"/>
                <w:color w:val="000000"/>
                <w:sz w:val="16"/>
                <w:szCs w:val="16"/>
              </w:rPr>
              <w:t>quality</w:t>
            </w:r>
            <w:r w:rsidRPr="00D209E7">
              <w:rPr>
                <w:rFonts w:ascii="Calibri" w:eastAsia="Times New Roman" w:hAnsi="Calibri" w:cs="Calibri"/>
                <w:color w:val="000000"/>
                <w:sz w:val="16"/>
                <w:szCs w:val="16"/>
              </w:rPr>
              <w:t xml:space="preserve"> &lt; </w:t>
            </w:r>
            <w:r w:rsidR="000B5E91">
              <w:rPr>
                <w:rFonts w:ascii="Calibri" w:eastAsia="Times New Roman" w:hAnsi="Calibri" w:cs="Calibri"/>
                <w:color w:val="000000"/>
                <w:sz w:val="16"/>
                <w:szCs w:val="16"/>
              </w:rPr>
              <w:t>87</w:t>
            </w:r>
            <w:r w:rsidRPr="00D209E7">
              <w:rPr>
                <w:rFonts w:ascii="Calibri" w:eastAsia="Times New Roman" w:hAnsi="Calibri" w:cs="Calibri"/>
                <w:color w:val="000000"/>
                <w:sz w:val="16"/>
                <w:szCs w:val="16"/>
              </w:rPr>
              <w:t>%</w:t>
            </w:r>
          </w:p>
        </w:tc>
        <w:tc>
          <w:tcPr>
            <w:tcW w:w="1807" w:type="dxa"/>
            <w:tcBorders>
              <w:top w:val="nil"/>
              <w:left w:val="nil"/>
              <w:bottom w:val="nil"/>
              <w:right w:val="nil"/>
            </w:tcBorders>
            <w:shd w:val="clear" w:color="auto" w:fill="auto"/>
            <w:vAlign w:val="center"/>
            <w:hideMark/>
          </w:tcPr>
          <w:p w14:paraId="11A9EEC8" w14:textId="320EA057" w:rsidR="00012928" w:rsidRPr="00D209E7"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87</w:t>
            </w:r>
            <w:r w:rsidR="00012928" w:rsidRPr="00D209E7">
              <w:rPr>
                <w:rFonts w:ascii="Calibri" w:eastAsia="Times New Roman" w:hAnsi="Calibri" w:cs="Calibri"/>
                <w:color w:val="000000"/>
                <w:sz w:val="16"/>
                <w:szCs w:val="16"/>
              </w:rPr>
              <w:t xml:space="preserve">% &lt; Data completion &lt; </w:t>
            </w:r>
            <w:r>
              <w:rPr>
                <w:rFonts w:ascii="Calibri" w:eastAsia="Times New Roman" w:hAnsi="Calibri" w:cs="Calibri"/>
                <w:color w:val="000000"/>
                <w:sz w:val="16"/>
                <w:szCs w:val="16"/>
              </w:rPr>
              <w:t>97</w:t>
            </w:r>
            <w:r w:rsidR="00012928" w:rsidRPr="00D209E7">
              <w:rPr>
                <w:rFonts w:ascii="Calibri" w:eastAsia="Times New Roman" w:hAnsi="Calibri" w:cs="Calibri"/>
                <w:color w:val="000000"/>
                <w:sz w:val="16"/>
                <w:szCs w:val="16"/>
              </w:rPr>
              <w:t>%</w:t>
            </w:r>
          </w:p>
        </w:tc>
        <w:tc>
          <w:tcPr>
            <w:tcW w:w="1599" w:type="dxa"/>
            <w:tcBorders>
              <w:top w:val="nil"/>
              <w:left w:val="nil"/>
              <w:bottom w:val="nil"/>
              <w:right w:val="nil"/>
            </w:tcBorders>
            <w:shd w:val="clear" w:color="auto" w:fill="auto"/>
            <w:noWrap/>
            <w:vAlign w:val="center"/>
            <w:hideMark/>
          </w:tcPr>
          <w:p w14:paraId="3F3A286D" w14:textId="63652151"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Data completion = </w:t>
            </w:r>
            <w:r w:rsidR="000B5E91">
              <w:rPr>
                <w:rFonts w:ascii="Calibri" w:eastAsia="Times New Roman" w:hAnsi="Calibri" w:cs="Calibri"/>
                <w:color w:val="000000"/>
                <w:sz w:val="16"/>
                <w:szCs w:val="16"/>
              </w:rPr>
              <w:t>97</w:t>
            </w:r>
            <w:r w:rsidRPr="00D209E7">
              <w:rPr>
                <w:rFonts w:ascii="Calibri" w:eastAsia="Times New Roman" w:hAnsi="Calibri" w:cs="Calibri"/>
                <w:color w:val="000000"/>
                <w:sz w:val="16"/>
                <w:szCs w:val="16"/>
              </w:rPr>
              <w:t>%</w:t>
            </w:r>
          </w:p>
        </w:tc>
        <w:tc>
          <w:tcPr>
            <w:tcW w:w="509" w:type="dxa"/>
            <w:tcBorders>
              <w:top w:val="nil"/>
              <w:left w:val="nil"/>
              <w:bottom w:val="nil"/>
              <w:right w:val="nil"/>
            </w:tcBorders>
            <w:shd w:val="clear" w:color="auto" w:fill="auto"/>
            <w:vAlign w:val="center"/>
            <w:hideMark/>
          </w:tcPr>
          <w:p w14:paraId="352DB929"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2</w:t>
            </w:r>
          </w:p>
        </w:tc>
      </w:tr>
      <w:tr w:rsidR="00012928" w:rsidRPr="00D209E7" w14:paraId="6F95EAB1" w14:textId="77777777" w:rsidTr="00393D92">
        <w:trPr>
          <w:trHeight w:val="626"/>
          <w:jc w:val="center"/>
        </w:trPr>
        <w:tc>
          <w:tcPr>
            <w:tcW w:w="4305" w:type="dxa"/>
            <w:gridSpan w:val="5"/>
            <w:tcBorders>
              <w:top w:val="nil"/>
              <w:left w:val="nil"/>
              <w:bottom w:val="nil"/>
              <w:right w:val="nil"/>
            </w:tcBorders>
            <w:shd w:val="clear" w:color="auto" w:fill="auto"/>
            <w:vAlign w:val="center"/>
          </w:tcPr>
          <w:p w14:paraId="0F7ACB71" w14:textId="60486236" w:rsidR="00012928" w:rsidRPr="00D209E7" w:rsidRDefault="00012928"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Voluntary Reallocation</w:t>
            </w:r>
          </w:p>
        </w:tc>
        <w:tc>
          <w:tcPr>
            <w:tcW w:w="2089" w:type="dxa"/>
            <w:gridSpan w:val="5"/>
            <w:tcBorders>
              <w:top w:val="nil"/>
              <w:left w:val="nil"/>
              <w:bottom w:val="nil"/>
              <w:right w:val="nil"/>
            </w:tcBorders>
            <w:shd w:val="clear" w:color="auto" w:fill="auto"/>
            <w:noWrap/>
            <w:vAlign w:val="center"/>
          </w:tcPr>
          <w:p w14:paraId="74DB6053"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184" w:type="dxa"/>
            <w:gridSpan w:val="2"/>
            <w:tcBorders>
              <w:top w:val="nil"/>
              <w:left w:val="nil"/>
              <w:bottom w:val="nil"/>
              <w:right w:val="nil"/>
            </w:tcBorders>
            <w:shd w:val="clear" w:color="auto" w:fill="auto"/>
            <w:vAlign w:val="center"/>
          </w:tcPr>
          <w:p w14:paraId="1F0B4BC9" w14:textId="46E5A6AE"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Letter of Intent</w:t>
            </w:r>
          </w:p>
        </w:tc>
        <w:tc>
          <w:tcPr>
            <w:tcW w:w="1383" w:type="dxa"/>
            <w:tcBorders>
              <w:top w:val="nil"/>
              <w:left w:val="nil"/>
              <w:bottom w:val="nil"/>
              <w:right w:val="nil"/>
            </w:tcBorders>
            <w:shd w:val="clear" w:color="auto" w:fill="auto"/>
            <w:noWrap/>
            <w:vAlign w:val="center"/>
          </w:tcPr>
          <w:p w14:paraId="0F672CC6" w14:textId="3C50213C"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&lt;1% of award</w:t>
            </w:r>
          </w:p>
        </w:tc>
        <w:tc>
          <w:tcPr>
            <w:tcW w:w="1807" w:type="dxa"/>
            <w:tcBorders>
              <w:top w:val="nil"/>
              <w:left w:val="nil"/>
              <w:bottom w:val="nil"/>
              <w:right w:val="nil"/>
            </w:tcBorders>
            <w:shd w:val="clear" w:color="auto" w:fill="auto"/>
            <w:vAlign w:val="center"/>
          </w:tcPr>
          <w:p w14:paraId="042D57BD" w14:textId="762DBE7A"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1-3% of award</w:t>
            </w:r>
          </w:p>
        </w:tc>
        <w:tc>
          <w:tcPr>
            <w:tcW w:w="1599" w:type="dxa"/>
            <w:tcBorders>
              <w:top w:val="nil"/>
              <w:left w:val="nil"/>
              <w:bottom w:val="nil"/>
              <w:right w:val="nil"/>
            </w:tcBorders>
            <w:shd w:val="clear" w:color="auto" w:fill="auto"/>
            <w:noWrap/>
            <w:vAlign w:val="center"/>
          </w:tcPr>
          <w:p w14:paraId="5A8B9CCA" w14:textId="057090AE"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&gt;3% of award</w:t>
            </w:r>
          </w:p>
        </w:tc>
        <w:tc>
          <w:tcPr>
            <w:tcW w:w="509" w:type="dxa"/>
            <w:tcBorders>
              <w:top w:val="nil"/>
              <w:left w:val="nil"/>
              <w:bottom w:val="nil"/>
              <w:right w:val="nil"/>
            </w:tcBorders>
            <w:shd w:val="clear" w:color="auto" w:fill="auto"/>
            <w:vAlign w:val="center"/>
          </w:tcPr>
          <w:p w14:paraId="390AD4E3" w14:textId="16779A8B" w:rsidR="00012928" w:rsidRPr="00D209E7" w:rsidRDefault="00012928"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0B5E91" w:rsidRPr="00D209E7" w14:paraId="528E7D5B" w14:textId="77777777" w:rsidTr="00393D92">
        <w:trPr>
          <w:trHeight w:val="626"/>
          <w:jc w:val="center"/>
        </w:trPr>
        <w:tc>
          <w:tcPr>
            <w:tcW w:w="4305" w:type="dxa"/>
            <w:gridSpan w:val="5"/>
            <w:tcBorders>
              <w:top w:val="nil"/>
              <w:left w:val="nil"/>
              <w:bottom w:val="nil"/>
              <w:right w:val="nil"/>
            </w:tcBorders>
            <w:shd w:val="clear" w:color="auto" w:fill="auto"/>
            <w:vAlign w:val="center"/>
          </w:tcPr>
          <w:p w14:paraId="7C6A8CE9" w14:textId="1D2AE145" w:rsidR="000B5E91" w:rsidRDefault="000B5E91"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Coordinated Entry Participation: % of Successful Referrals</w:t>
            </w:r>
          </w:p>
        </w:tc>
        <w:tc>
          <w:tcPr>
            <w:tcW w:w="2089" w:type="dxa"/>
            <w:gridSpan w:val="5"/>
            <w:tcBorders>
              <w:top w:val="nil"/>
              <w:left w:val="nil"/>
              <w:bottom w:val="nil"/>
              <w:right w:val="nil"/>
            </w:tcBorders>
            <w:shd w:val="clear" w:color="auto" w:fill="auto"/>
            <w:noWrap/>
            <w:vAlign w:val="center"/>
          </w:tcPr>
          <w:p w14:paraId="1EACC114" w14:textId="31B3E2F4" w:rsidR="000B5E91" w:rsidRPr="00D209E7"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60% referrals are marked in HMIS as successful</w:t>
            </w:r>
          </w:p>
        </w:tc>
        <w:tc>
          <w:tcPr>
            <w:tcW w:w="1184" w:type="dxa"/>
            <w:gridSpan w:val="2"/>
            <w:tcBorders>
              <w:top w:val="nil"/>
              <w:left w:val="nil"/>
              <w:bottom w:val="nil"/>
              <w:right w:val="nil"/>
            </w:tcBorders>
            <w:shd w:val="clear" w:color="auto" w:fill="auto"/>
            <w:vAlign w:val="center"/>
          </w:tcPr>
          <w:p w14:paraId="6477EE9C" w14:textId="7A3041A4"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CE Dashboard</w:t>
            </w:r>
          </w:p>
        </w:tc>
        <w:tc>
          <w:tcPr>
            <w:tcW w:w="1383" w:type="dxa"/>
            <w:tcBorders>
              <w:top w:val="nil"/>
              <w:left w:val="nil"/>
              <w:bottom w:val="nil"/>
              <w:right w:val="nil"/>
            </w:tcBorders>
            <w:shd w:val="clear" w:color="auto" w:fill="auto"/>
            <w:noWrap/>
            <w:vAlign w:val="center"/>
          </w:tcPr>
          <w:p w14:paraId="6809C869" w14:textId="34D380A9"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&lt;31% successful referrals</w:t>
            </w:r>
          </w:p>
        </w:tc>
        <w:tc>
          <w:tcPr>
            <w:tcW w:w="1807" w:type="dxa"/>
            <w:tcBorders>
              <w:top w:val="nil"/>
              <w:left w:val="nil"/>
              <w:bottom w:val="nil"/>
              <w:right w:val="nil"/>
            </w:tcBorders>
            <w:shd w:val="clear" w:color="auto" w:fill="auto"/>
            <w:vAlign w:val="center"/>
          </w:tcPr>
          <w:p w14:paraId="5A5A5A01" w14:textId="2D39491A"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Between 37% and 60% referrals successful</w:t>
            </w:r>
          </w:p>
        </w:tc>
        <w:tc>
          <w:tcPr>
            <w:tcW w:w="1599" w:type="dxa"/>
            <w:tcBorders>
              <w:top w:val="nil"/>
              <w:left w:val="nil"/>
              <w:bottom w:val="nil"/>
              <w:right w:val="nil"/>
            </w:tcBorders>
            <w:shd w:val="clear" w:color="auto" w:fill="auto"/>
            <w:noWrap/>
            <w:vAlign w:val="center"/>
          </w:tcPr>
          <w:p w14:paraId="573BCDDA" w14:textId="1C68B6B2"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&gt;60% referrals successful</w:t>
            </w:r>
          </w:p>
        </w:tc>
        <w:tc>
          <w:tcPr>
            <w:tcW w:w="509" w:type="dxa"/>
            <w:tcBorders>
              <w:top w:val="nil"/>
              <w:left w:val="nil"/>
              <w:bottom w:val="nil"/>
              <w:right w:val="nil"/>
            </w:tcBorders>
            <w:shd w:val="clear" w:color="auto" w:fill="auto"/>
            <w:vAlign w:val="center"/>
          </w:tcPr>
          <w:p w14:paraId="2C54F6D8" w14:textId="783587BA" w:rsidR="000B5E91" w:rsidRDefault="000B5E91"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012928" w:rsidRPr="00D209E7" w14:paraId="68EAC54C" w14:textId="77777777" w:rsidTr="00393D92">
        <w:trPr>
          <w:trHeight w:val="1462"/>
          <w:jc w:val="center"/>
        </w:trPr>
        <w:tc>
          <w:tcPr>
            <w:tcW w:w="4305" w:type="dxa"/>
            <w:gridSpan w:val="5"/>
            <w:tcBorders>
              <w:top w:val="nil"/>
              <w:left w:val="nil"/>
              <w:bottom w:val="nil"/>
              <w:right w:val="nil"/>
            </w:tcBorders>
            <w:shd w:val="clear" w:color="auto" w:fill="auto"/>
            <w:vAlign w:val="center"/>
            <w:hideMark/>
          </w:tcPr>
          <w:p w14:paraId="4C0AC74C" w14:textId="3736A923" w:rsidR="00012928" w:rsidRPr="00D209E7" w:rsidRDefault="00012928"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Funding Management- </w:t>
            </w:r>
            <w:r w:rsidRPr="00D209E7">
              <w:rPr>
                <w:rFonts w:ascii="Calibri" w:eastAsia="Times New Roman" w:hAnsi="Calibri" w:cs="Calibri"/>
                <w:b/>
                <w:bCs/>
                <w:color w:val="000000"/>
                <w:sz w:val="16"/>
                <w:szCs w:val="16"/>
              </w:rPr>
              <w:t>eLOCCS draws</w:t>
            </w:r>
          </w:p>
        </w:tc>
        <w:tc>
          <w:tcPr>
            <w:tcW w:w="2089" w:type="dxa"/>
            <w:gridSpan w:val="5"/>
            <w:tcBorders>
              <w:top w:val="nil"/>
              <w:left w:val="nil"/>
              <w:bottom w:val="nil"/>
              <w:right w:val="nil"/>
            </w:tcBorders>
            <w:shd w:val="clear" w:color="auto" w:fill="auto"/>
            <w:noWrap/>
            <w:vAlign w:val="center"/>
            <w:hideMark/>
          </w:tcPr>
          <w:p w14:paraId="548C857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monthly</w:t>
            </w:r>
          </w:p>
        </w:tc>
        <w:tc>
          <w:tcPr>
            <w:tcW w:w="1184" w:type="dxa"/>
            <w:gridSpan w:val="2"/>
            <w:tcBorders>
              <w:top w:val="nil"/>
              <w:left w:val="nil"/>
              <w:bottom w:val="nil"/>
              <w:right w:val="nil"/>
            </w:tcBorders>
            <w:shd w:val="clear" w:color="auto" w:fill="auto"/>
            <w:vAlign w:val="center"/>
            <w:hideMark/>
          </w:tcPr>
          <w:p w14:paraId="2DE87AA0"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eLOCCS screenshot of drawdowns from most recent completed grant year</w:t>
            </w:r>
          </w:p>
        </w:tc>
        <w:tc>
          <w:tcPr>
            <w:tcW w:w="1383" w:type="dxa"/>
            <w:tcBorders>
              <w:top w:val="nil"/>
              <w:left w:val="nil"/>
              <w:bottom w:val="nil"/>
              <w:right w:val="nil"/>
            </w:tcBorders>
            <w:shd w:val="clear" w:color="auto" w:fill="auto"/>
            <w:vAlign w:val="center"/>
            <w:hideMark/>
          </w:tcPr>
          <w:p w14:paraId="4AB50A8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less than quarterly</w:t>
            </w:r>
          </w:p>
        </w:tc>
        <w:tc>
          <w:tcPr>
            <w:tcW w:w="1807" w:type="dxa"/>
            <w:tcBorders>
              <w:top w:val="nil"/>
              <w:left w:val="nil"/>
              <w:bottom w:val="nil"/>
              <w:right w:val="nil"/>
            </w:tcBorders>
            <w:shd w:val="clear" w:color="auto" w:fill="auto"/>
            <w:vAlign w:val="center"/>
            <w:hideMark/>
          </w:tcPr>
          <w:p w14:paraId="1E6235BD"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at least quarterly but less than monthly</w:t>
            </w:r>
          </w:p>
        </w:tc>
        <w:tc>
          <w:tcPr>
            <w:tcW w:w="1599" w:type="dxa"/>
            <w:tcBorders>
              <w:top w:val="nil"/>
              <w:left w:val="nil"/>
              <w:bottom w:val="nil"/>
              <w:right w:val="nil"/>
            </w:tcBorders>
            <w:shd w:val="clear" w:color="auto" w:fill="auto"/>
            <w:noWrap/>
            <w:vAlign w:val="center"/>
            <w:hideMark/>
          </w:tcPr>
          <w:p w14:paraId="38B452D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monthly</w:t>
            </w:r>
          </w:p>
        </w:tc>
        <w:tc>
          <w:tcPr>
            <w:tcW w:w="509" w:type="dxa"/>
            <w:tcBorders>
              <w:top w:val="nil"/>
              <w:left w:val="nil"/>
              <w:bottom w:val="nil"/>
              <w:right w:val="nil"/>
            </w:tcBorders>
            <w:shd w:val="clear" w:color="auto" w:fill="auto"/>
            <w:vAlign w:val="center"/>
            <w:hideMark/>
          </w:tcPr>
          <w:p w14:paraId="78DA4735"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2</w:t>
            </w:r>
          </w:p>
        </w:tc>
      </w:tr>
      <w:tr w:rsidR="00012928" w:rsidRPr="00D209E7" w14:paraId="2E3C9B13" w14:textId="77777777" w:rsidTr="00393D92">
        <w:trPr>
          <w:trHeight w:val="1462"/>
          <w:jc w:val="center"/>
        </w:trPr>
        <w:tc>
          <w:tcPr>
            <w:tcW w:w="4305" w:type="dxa"/>
            <w:gridSpan w:val="5"/>
            <w:tcBorders>
              <w:top w:val="nil"/>
              <w:left w:val="nil"/>
              <w:bottom w:val="nil"/>
              <w:right w:val="nil"/>
            </w:tcBorders>
            <w:shd w:val="clear" w:color="auto" w:fill="auto"/>
            <w:vAlign w:val="center"/>
            <w:hideMark/>
          </w:tcPr>
          <w:p w14:paraId="119FD6FE" w14:textId="01627E69"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Fund</w:t>
            </w:r>
            <w:r>
              <w:rPr>
                <w:rFonts w:ascii="Calibri" w:eastAsia="Times New Roman" w:hAnsi="Calibri" w:cs="Calibri"/>
                <w:b/>
                <w:bCs/>
                <w:color w:val="000000"/>
                <w:sz w:val="16"/>
                <w:szCs w:val="16"/>
              </w:rPr>
              <w:t>ing Management- unspent funds</w:t>
            </w:r>
          </w:p>
        </w:tc>
        <w:tc>
          <w:tcPr>
            <w:tcW w:w="2089" w:type="dxa"/>
            <w:gridSpan w:val="5"/>
            <w:tcBorders>
              <w:top w:val="nil"/>
              <w:left w:val="nil"/>
              <w:bottom w:val="nil"/>
              <w:right w:val="nil"/>
            </w:tcBorders>
            <w:shd w:val="clear" w:color="auto" w:fill="auto"/>
            <w:vAlign w:val="bottom"/>
            <w:hideMark/>
          </w:tcPr>
          <w:p w14:paraId="3C0794B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100% of grant spent</w:t>
            </w:r>
          </w:p>
        </w:tc>
        <w:tc>
          <w:tcPr>
            <w:tcW w:w="1184" w:type="dxa"/>
            <w:gridSpan w:val="2"/>
            <w:tcBorders>
              <w:top w:val="nil"/>
              <w:left w:val="nil"/>
              <w:bottom w:val="nil"/>
              <w:right w:val="nil"/>
            </w:tcBorders>
            <w:shd w:val="clear" w:color="auto" w:fill="auto"/>
            <w:vAlign w:val="center"/>
            <w:hideMark/>
          </w:tcPr>
          <w:p w14:paraId="09E0B3B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eLOCCS screenshot of drawdowns from most recent completed grant year</w:t>
            </w:r>
          </w:p>
        </w:tc>
        <w:tc>
          <w:tcPr>
            <w:tcW w:w="1383" w:type="dxa"/>
            <w:tcBorders>
              <w:top w:val="nil"/>
              <w:left w:val="nil"/>
              <w:bottom w:val="nil"/>
              <w:right w:val="nil"/>
            </w:tcBorders>
            <w:shd w:val="clear" w:color="auto" w:fill="auto"/>
            <w:noWrap/>
            <w:vAlign w:val="center"/>
            <w:hideMark/>
          </w:tcPr>
          <w:p w14:paraId="0C5AD2F7"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of grant spent &lt; 85%</w:t>
            </w:r>
          </w:p>
        </w:tc>
        <w:tc>
          <w:tcPr>
            <w:tcW w:w="1807" w:type="dxa"/>
            <w:tcBorders>
              <w:top w:val="nil"/>
              <w:left w:val="nil"/>
              <w:bottom w:val="nil"/>
              <w:right w:val="nil"/>
            </w:tcBorders>
            <w:shd w:val="clear" w:color="auto" w:fill="auto"/>
            <w:noWrap/>
            <w:vAlign w:val="center"/>
            <w:hideMark/>
          </w:tcPr>
          <w:p w14:paraId="135C07A7"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85% of grant spent &lt; 100%</w:t>
            </w:r>
          </w:p>
        </w:tc>
        <w:tc>
          <w:tcPr>
            <w:tcW w:w="1599" w:type="dxa"/>
            <w:tcBorders>
              <w:top w:val="nil"/>
              <w:left w:val="nil"/>
              <w:bottom w:val="nil"/>
              <w:right w:val="nil"/>
            </w:tcBorders>
            <w:shd w:val="clear" w:color="auto" w:fill="auto"/>
            <w:noWrap/>
            <w:vAlign w:val="center"/>
            <w:hideMark/>
          </w:tcPr>
          <w:p w14:paraId="4C9E54C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100% of grant spent</w:t>
            </w:r>
          </w:p>
        </w:tc>
        <w:tc>
          <w:tcPr>
            <w:tcW w:w="509" w:type="dxa"/>
            <w:tcBorders>
              <w:top w:val="nil"/>
              <w:left w:val="nil"/>
              <w:bottom w:val="nil"/>
              <w:right w:val="nil"/>
            </w:tcBorders>
            <w:shd w:val="clear" w:color="auto" w:fill="auto"/>
            <w:vAlign w:val="center"/>
            <w:hideMark/>
          </w:tcPr>
          <w:p w14:paraId="71283315"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2</w:t>
            </w:r>
          </w:p>
        </w:tc>
      </w:tr>
      <w:tr w:rsidR="00012928" w:rsidRPr="00D209E7" w14:paraId="23D3A183" w14:textId="77777777" w:rsidTr="00393D92">
        <w:trPr>
          <w:trHeight w:val="1044"/>
          <w:jc w:val="center"/>
        </w:trPr>
        <w:tc>
          <w:tcPr>
            <w:tcW w:w="4305" w:type="dxa"/>
            <w:gridSpan w:val="5"/>
            <w:tcBorders>
              <w:top w:val="nil"/>
              <w:left w:val="nil"/>
              <w:bottom w:val="nil"/>
              <w:right w:val="nil"/>
            </w:tcBorders>
            <w:shd w:val="clear" w:color="auto" w:fill="auto"/>
            <w:vAlign w:val="center"/>
            <w:hideMark/>
          </w:tcPr>
          <w:p w14:paraId="6615F7D9"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Housing First Implementation</w:t>
            </w:r>
          </w:p>
        </w:tc>
        <w:tc>
          <w:tcPr>
            <w:tcW w:w="2089" w:type="dxa"/>
            <w:gridSpan w:val="5"/>
            <w:tcBorders>
              <w:top w:val="nil"/>
              <w:left w:val="nil"/>
              <w:bottom w:val="nil"/>
              <w:right w:val="nil"/>
            </w:tcBorders>
            <w:shd w:val="clear" w:color="auto" w:fill="auto"/>
            <w:noWrap/>
            <w:vAlign w:val="bottom"/>
            <w:hideMark/>
          </w:tcPr>
          <w:p w14:paraId="73D238C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Is project Housing First</w:t>
            </w:r>
          </w:p>
        </w:tc>
        <w:tc>
          <w:tcPr>
            <w:tcW w:w="1184" w:type="dxa"/>
            <w:gridSpan w:val="2"/>
            <w:tcBorders>
              <w:top w:val="nil"/>
              <w:left w:val="nil"/>
              <w:bottom w:val="nil"/>
              <w:right w:val="nil"/>
            </w:tcBorders>
            <w:shd w:val="clear" w:color="auto" w:fill="auto"/>
            <w:vAlign w:val="center"/>
            <w:hideMark/>
          </w:tcPr>
          <w:p w14:paraId="62D8977C"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Project Application Q3B.3.d - Letter of Intent</w:t>
            </w:r>
          </w:p>
        </w:tc>
        <w:tc>
          <w:tcPr>
            <w:tcW w:w="1383" w:type="dxa"/>
            <w:tcBorders>
              <w:top w:val="nil"/>
              <w:left w:val="nil"/>
              <w:bottom w:val="nil"/>
              <w:right w:val="nil"/>
            </w:tcBorders>
            <w:shd w:val="clear" w:color="auto" w:fill="auto"/>
            <w:noWrap/>
            <w:vAlign w:val="center"/>
            <w:hideMark/>
          </w:tcPr>
          <w:p w14:paraId="2A38599F"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u w:val="single"/>
              </w:rPr>
              <w:t>&lt;</w:t>
            </w:r>
            <w:r w:rsidRPr="00D209E7">
              <w:rPr>
                <w:rFonts w:ascii="Calibri" w:eastAsia="Times New Roman" w:hAnsi="Calibri" w:cs="Calibri"/>
                <w:color w:val="000000"/>
                <w:sz w:val="16"/>
                <w:szCs w:val="16"/>
              </w:rPr>
              <w:t>6 of 9 options and NO</w:t>
            </w:r>
          </w:p>
        </w:tc>
        <w:tc>
          <w:tcPr>
            <w:tcW w:w="1807" w:type="dxa"/>
            <w:tcBorders>
              <w:top w:val="nil"/>
              <w:left w:val="nil"/>
              <w:bottom w:val="nil"/>
              <w:right w:val="nil"/>
            </w:tcBorders>
            <w:shd w:val="clear" w:color="auto" w:fill="auto"/>
            <w:noWrap/>
            <w:vAlign w:val="center"/>
            <w:hideMark/>
          </w:tcPr>
          <w:p w14:paraId="4ED2FFF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7 or more of 9 options and NO</w:t>
            </w:r>
          </w:p>
        </w:tc>
        <w:tc>
          <w:tcPr>
            <w:tcW w:w="1599" w:type="dxa"/>
            <w:tcBorders>
              <w:top w:val="nil"/>
              <w:left w:val="nil"/>
              <w:bottom w:val="nil"/>
              <w:right w:val="nil"/>
            </w:tcBorders>
            <w:shd w:val="clear" w:color="auto" w:fill="auto"/>
            <w:noWrap/>
            <w:vAlign w:val="center"/>
            <w:hideMark/>
          </w:tcPr>
          <w:p w14:paraId="0FB30426"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9 of 9 options and YES</w:t>
            </w:r>
          </w:p>
        </w:tc>
        <w:tc>
          <w:tcPr>
            <w:tcW w:w="509" w:type="dxa"/>
            <w:tcBorders>
              <w:top w:val="nil"/>
              <w:left w:val="nil"/>
              <w:bottom w:val="nil"/>
              <w:right w:val="nil"/>
            </w:tcBorders>
            <w:shd w:val="clear" w:color="auto" w:fill="auto"/>
            <w:vAlign w:val="center"/>
            <w:hideMark/>
          </w:tcPr>
          <w:p w14:paraId="61B2CF9D"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3</w:t>
            </w:r>
          </w:p>
        </w:tc>
      </w:tr>
      <w:tr w:rsidR="00012928" w:rsidRPr="00D209E7" w14:paraId="55CB2381" w14:textId="77777777" w:rsidTr="00393D92">
        <w:trPr>
          <w:trHeight w:val="626"/>
          <w:jc w:val="center"/>
        </w:trPr>
        <w:tc>
          <w:tcPr>
            <w:tcW w:w="4305" w:type="dxa"/>
            <w:gridSpan w:val="5"/>
            <w:tcBorders>
              <w:top w:val="nil"/>
              <w:left w:val="nil"/>
              <w:bottom w:val="nil"/>
              <w:right w:val="nil"/>
            </w:tcBorders>
            <w:shd w:val="clear" w:color="auto" w:fill="auto"/>
            <w:vAlign w:val="center"/>
            <w:hideMark/>
          </w:tcPr>
          <w:p w14:paraId="08E7F283"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Low Barrier Program Eligibility</w:t>
            </w:r>
          </w:p>
        </w:tc>
        <w:tc>
          <w:tcPr>
            <w:tcW w:w="2089" w:type="dxa"/>
            <w:gridSpan w:val="5"/>
            <w:tcBorders>
              <w:top w:val="nil"/>
              <w:left w:val="nil"/>
              <w:bottom w:val="nil"/>
              <w:right w:val="nil"/>
            </w:tcBorders>
            <w:shd w:val="clear" w:color="auto" w:fill="auto"/>
            <w:noWrap/>
            <w:vAlign w:val="bottom"/>
            <w:hideMark/>
          </w:tcPr>
          <w:p w14:paraId="454F4FD9"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Is project Low Barrier to entry</w:t>
            </w:r>
          </w:p>
        </w:tc>
        <w:tc>
          <w:tcPr>
            <w:tcW w:w="1184" w:type="dxa"/>
            <w:gridSpan w:val="2"/>
            <w:tcBorders>
              <w:top w:val="nil"/>
              <w:left w:val="nil"/>
              <w:bottom w:val="nil"/>
              <w:right w:val="nil"/>
            </w:tcBorders>
            <w:shd w:val="clear" w:color="auto" w:fill="auto"/>
            <w:vAlign w:val="bottom"/>
            <w:hideMark/>
          </w:tcPr>
          <w:p w14:paraId="0EB723E2"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Project Application Q3B.4.b</w:t>
            </w:r>
          </w:p>
        </w:tc>
        <w:tc>
          <w:tcPr>
            <w:tcW w:w="1383" w:type="dxa"/>
            <w:tcBorders>
              <w:top w:val="nil"/>
              <w:left w:val="nil"/>
              <w:bottom w:val="nil"/>
              <w:right w:val="nil"/>
            </w:tcBorders>
            <w:shd w:val="clear" w:color="auto" w:fill="auto"/>
            <w:noWrap/>
            <w:vAlign w:val="bottom"/>
            <w:hideMark/>
          </w:tcPr>
          <w:p w14:paraId="22E845B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0-1 options (of 4)</w:t>
            </w:r>
          </w:p>
        </w:tc>
        <w:tc>
          <w:tcPr>
            <w:tcW w:w="1807" w:type="dxa"/>
            <w:tcBorders>
              <w:top w:val="nil"/>
              <w:left w:val="nil"/>
              <w:bottom w:val="nil"/>
              <w:right w:val="nil"/>
            </w:tcBorders>
            <w:shd w:val="clear" w:color="auto" w:fill="auto"/>
            <w:noWrap/>
            <w:vAlign w:val="bottom"/>
            <w:hideMark/>
          </w:tcPr>
          <w:p w14:paraId="43C7EC5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2-3 options (of 4)</w:t>
            </w:r>
          </w:p>
        </w:tc>
        <w:tc>
          <w:tcPr>
            <w:tcW w:w="1599" w:type="dxa"/>
            <w:tcBorders>
              <w:top w:val="nil"/>
              <w:left w:val="nil"/>
              <w:bottom w:val="nil"/>
              <w:right w:val="nil"/>
            </w:tcBorders>
            <w:shd w:val="clear" w:color="auto" w:fill="auto"/>
            <w:noWrap/>
            <w:vAlign w:val="center"/>
            <w:hideMark/>
          </w:tcPr>
          <w:p w14:paraId="67C3153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4 options (of 4)</w:t>
            </w:r>
          </w:p>
        </w:tc>
        <w:tc>
          <w:tcPr>
            <w:tcW w:w="509" w:type="dxa"/>
            <w:tcBorders>
              <w:top w:val="nil"/>
              <w:left w:val="nil"/>
              <w:bottom w:val="nil"/>
              <w:right w:val="nil"/>
            </w:tcBorders>
            <w:shd w:val="clear" w:color="auto" w:fill="auto"/>
            <w:vAlign w:val="center"/>
            <w:hideMark/>
          </w:tcPr>
          <w:p w14:paraId="42125EC9"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3</w:t>
            </w:r>
          </w:p>
        </w:tc>
      </w:tr>
      <w:tr w:rsidR="00012928" w:rsidRPr="00D209E7" w14:paraId="708C520D" w14:textId="77777777" w:rsidTr="00393D92">
        <w:trPr>
          <w:trHeight w:val="417"/>
          <w:jc w:val="center"/>
        </w:trPr>
        <w:tc>
          <w:tcPr>
            <w:tcW w:w="4305" w:type="dxa"/>
            <w:gridSpan w:val="5"/>
            <w:tcBorders>
              <w:top w:val="nil"/>
              <w:left w:val="nil"/>
              <w:bottom w:val="nil"/>
              <w:right w:val="nil"/>
            </w:tcBorders>
            <w:shd w:val="clear" w:color="auto" w:fill="auto"/>
            <w:vAlign w:val="center"/>
            <w:hideMark/>
          </w:tcPr>
          <w:p w14:paraId="6D1DE793"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Policy/System Alignment - CoC Participation</w:t>
            </w:r>
          </w:p>
        </w:tc>
        <w:tc>
          <w:tcPr>
            <w:tcW w:w="2089" w:type="dxa"/>
            <w:gridSpan w:val="5"/>
            <w:tcBorders>
              <w:top w:val="nil"/>
              <w:left w:val="nil"/>
              <w:bottom w:val="nil"/>
              <w:right w:val="nil"/>
            </w:tcBorders>
            <w:shd w:val="clear" w:color="auto" w:fill="auto"/>
            <w:vAlign w:val="bottom"/>
            <w:hideMark/>
          </w:tcPr>
          <w:p w14:paraId="2F49D8D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Participation in CoC Governing board or working committees</w:t>
            </w:r>
          </w:p>
        </w:tc>
        <w:tc>
          <w:tcPr>
            <w:tcW w:w="2567" w:type="dxa"/>
            <w:gridSpan w:val="3"/>
            <w:tcBorders>
              <w:top w:val="nil"/>
              <w:left w:val="nil"/>
              <w:bottom w:val="nil"/>
              <w:right w:val="nil"/>
            </w:tcBorders>
            <w:shd w:val="clear" w:color="auto" w:fill="auto"/>
            <w:noWrap/>
            <w:vAlign w:val="bottom"/>
            <w:hideMark/>
          </w:tcPr>
          <w:p w14:paraId="3F10228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807" w:type="dxa"/>
            <w:tcBorders>
              <w:top w:val="nil"/>
              <w:left w:val="nil"/>
              <w:bottom w:val="nil"/>
              <w:right w:val="nil"/>
            </w:tcBorders>
            <w:shd w:val="clear" w:color="auto" w:fill="auto"/>
            <w:noWrap/>
            <w:vAlign w:val="bottom"/>
            <w:hideMark/>
          </w:tcPr>
          <w:p w14:paraId="690A0D0E"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599" w:type="dxa"/>
            <w:tcBorders>
              <w:top w:val="nil"/>
              <w:left w:val="nil"/>
              <w:bottom w:val="nil"/>
              <w:right w:val="nil"/>
            </w:tcBorders>
            <w:shd w:val="clear" w:color="auto" w:fill="auto"/>
            <w:noWrap/>
            <w:vAlign w:val="bottom"/>
            <w:hideMark/>
          </w:tcPr>
          <w:p w14:paraId="41A3B4C4" w14:textId="77777777" w:rsidR="00012928" w:rsidRPr="004B5003" w:rsidRDefault="00012928" w:rsidP="00012928">
            <w:pPr>
              <w:spacing w:after="0" w:line="240" w:lineRule="auto"/>
              <w:rPr>
                <w:rFonts w:ascii="Calibri" w:eastAsia="Times New Roman" w:hAnsi="Calibri" w:cs="Calibri"/>
                <w:color w:val="000000"/>
                <w:sz w:val="16"/>
                <w:szCs w:val="16"/>
              </w:rPr>
            </w:pPr>
          </w:p>
        </w:tc>
        <w:tc>
          <w:tcPr>
            <w:tcW w:w="509" w:type="dxa"/>
            <w:tcBorders>
              <w:top w:val="nil"/>
              <w:left w:val="nil"/>
              <w:bottom w:val="nil"/>
              <w:right w:val="nil"/>
            </w:tcBorders>
            <w:shd w:val="clear" w:color="auto" w:fill="auto"/>
            <w:vAlign w:val="center"/>
            <w:hideMark/>
          </w:tcPr>
          <w:p w14:paraId="405AA582" w14:textId="2CEF1888" w:rsidR="00012928" w:rsidRPr="004B5003" w:rsidRDefault="00012928" w:rsidP="00012928">
            <w:pPr>
              <w:spacing w:after="0" w:line="240" w:lineRule="auto"/>
              <w:rPr>
                <w:rFonts w:ascii="Calibri" w:eastAsia="Times New Roman" w:hAnsi="Calibri" w:cs="Calibri"/>
                <w:color w:val="000000"/>
                <w:sz w:val="16"/>
                <w:szCs w:val="16"/>
              </w:rPr>
            </w:pPr>
            <w:r w:rsidRPr="004B5003">
              <w:rPr>
                <w:rFonts w:ascii="Calibri" w:eastAsia="Times New Roman" w:hAnsi="Calibri" w:cs="Calibri"/>
                <w:color w:val="000000"/>
                <w:sz w:val="16"/>
                <w:szCs w:val="16"/>
              </w:rPr>
              <w:t>N/S</w:t>
            </w:r>
          </w:p>
        </w:tc>
      </w:tr>
      <w:tr w:rsidR="00012928" w:rsidRPr="00D209E7" w14:paraId="1B29C550" w14:textId="77777777" w:rsidTr="00393D92">
        <w:trPr>
          <w:trHeight w:val="417"/>
          <w:jc w:val="center"/>
        </w:trPr>
        <w:tc>
          <w:tcPr>
            <w:tcW w:w="4305" w:type="dxa"/>
            <w:gridSpan w:val="5"/>
            <w:tcBorders>
              <w:top w:val="nil"/>
              <w:left w:val="nil"/>
              <w:bottom w:val="nil"/>
              <w:right w:val="nil"/>
            </w:tcBorders>
            <w:shd w:val="clear" w:color="auto" w:fill="auto"/>
            <w:vAlign w:val="center"/>
            <w:hideMark/>
          </w:tcPr>
          <w:p w14:paraId="5234B728"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Coordinated Entry Compliance</w:t>
            </w:r>
          </w:p>
        </w:tc>
        <w:tc>
          <w:tcPr>
            <w:tcW w:w="2089" w:type="dxa"/>
            <w:gridSpan w:val="5"/>
            <w:tcBorders>
              <w:top w:val="nil"/>
              <w:left w:val="nil"/>
              <w:bottom w:val="nil"/>
              <w:right w:val="nil"/>
            </w:tcBorders>
            <w:shd w:val="clear" w:color="auto" w:fill="auto"/>
            <w:vAlign w:val="bottom"/>
            <w:hideMark/>
          </w:tcPr>
          <w:p w14:paraId="4B634BE1"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Participation in Coordinated Entry - report all vacancies/referrals</w:t>
            </w:r>
          </w:p>
        </w:tc>
        <w:tc>
          <w:tcPr>
            <w:tcW w:w="2567" w:type="dxa"/>
            <w:gridSpan w:val="3"/>
            <w:tcBorders>
              <w:top w:val="nil"/>
              <w:left w:val="nil"/>
              <w:bottom w:val="nil"/>
              <w:right w:val="nil"/>
            </w:tcBorders>
            <w:shd w:val="clear" w:color="auto" w:fill="auto"/>
            <w:noWrap/>
            <w:vAlign w:val="bottom"/>
            <w:hideMark/>
          </w:tcPr>
          <w:p w14:paraId="3B62C21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807" w:type="dxa"/>
            <w:tcBorders>
              <w:top w:val="nil"/>
              <w:left w:val="nil"/>
              <w:bottom w:val="nil"/>
              <w:right w:val="nil"/>
            </w:tcBorders>
            <w:shd w:val="clear" w:color="auto" w:fill="auto"/>
            <w:noWrap/>
            <w:vAlign w:val="bottom"/>
            <w:hideMark/>
          </w:tcPr>
          <w:p w14:paraId="56BDC865"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599" w:type="dxa"/>
            <w:tcBorders>
              <w:top w:val="nil"/>
              <w:left w:val="nil"/>
              <w:bottom w:val="nil"/>
              <w:right w:val="nil"/>
            </w:tcBorders>
            <w:shd w:val="clear" w:color="auto" w:fill="auto"/>
            <w:noWrap/>
            <w:vAlign w:val="bottom"/>
            <w:hideMark/>
          </w:tcPr>
          <w:p w14:paraId="49BDC02E" w14:textId="77777777" w:rsidR="00012928" w:rsidRPr="004B5003" w:rsidRDefault="00012928" w:rsidP="00012928">
            <w:pPr>
              <w:spacing w:after="0" w:line="240" w:lineRule="auto"/>
              <w:rPr>
                <w:rFonts w:ascii="Calibri" w:eastAsia="Times New Roman" w:hAnsi="Calibri" w:cs="Calibri"/>
                <w:color w:val="000000"/>
                <w:sz w:val="16"/>
                <w:szCs w:val="16"/>
              </w:rPr>
            </w:pPr>
          </w:p>
        </w:tc>
        <w:tc>
          <w:tcPr>
            <w:tcW w:w="509" w:type="dxa"/>
            <w:tcBorders>
              <w:top w:val="nil"/>
              <w:left w:val="nil"/>
              <w:bottom w:val="nil"/>
              <w:right w:val="nil"/>
            </w:tcBorders>
            <w:shd w:val="clear" w:color="auto" w:fill="auto"/>
            <w:vAlign w:val="center"/>
            <w:hideMark/>
          </w:tcPr>
          <w:p w14:paraId="0F82775C" w14:textId="2477367A" w:rsidR="00012928" w:rsidRPr="004B5003" w:rsidRDefault="00012928" w:rsidP="00012928">
            <w:pPr>
              <w:spacing w:after="0" w:line="240" w:lineRule="auto"/>
              <w:rPr>
                <w:rFonts w:ascii="Calibri" w:eastAsia="Times New Roman" w:hAnsi="Calibri" w:cs="Calibri"/>
                <w:color w:val="000000"/>
                <w:sz w:val="16"/>
                <w:szCs w:val="16"/>
              </w:rPr>
            </w:pPr>
            <w:r w:rsidRPr="004B5003">
              <w:rPr>
                <w:rFonts w:ascii="Calibri" w:eastAsia="Times New Roman" w:hAnsi="Calibri" w:cs="Calibri"/>
                <w:color w:val="000000"/>
                <w:sz w:val="16"/>
                <w:szCs w:val="16"/>
              </w:rPr>
              <w:t>N/S</w:t>
            </w:r>
          </w:p>
        </w:tc>
      </w:tr>
      <w:tr w:rsidR="00012928" w:rsidRPr="00D209E7" w14:paraId="39122682" w14:textId="77777777" w:rsidTr="00393D92">
        <w:trPr>
          <w:trHeight w:val="208"/>
          <w:jc w:val="center"/>
        </w:trPr>
        <w:tc>
          <w:tcPr>
            <w:tcW w:w="4305" w:type="dxa"/>
            <w:gridSpan w:val="5"/>
            <w:tcBorders>
              <w:top w:val="nil"/>
              <w:left w:val="nil"/>
              <w:bottom w:val="nil"/>
              <w:right w:val="nil"/>
            </w:tcBorders>
            <w:shd w:val="clear" w:color="auto" w:fill="auto"/>
            <w:vAlign w:val="center"/>
            <w:hideMark/>
          </w:tcPr>
          <w:p w14:paraId="2C834D14"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Equal Access Rule compliance</w:t>
            </w:r>
          </w:p>
        </w:tc>
        <w:tc>
          <w:tcPr>
            <w:tcW w:w="2089" w:type="dxa"/>
            <w:gridSpan w:val="5"/>
            <w:tcBorders>
              <w:top w:val="nil"/>
              <w:left w:val="nil"/>
              <w:bottom w:val="nil"/>
              <w:right w:val="nil"/>
            </w:tcBorders>
            <w:shd w:val="clear" w:color="auto" w:fill="auto"/>
            <w:vAlign w:val="bottom"/>
            <w:hideMark/>
          </w:tcPr>
          <w:p w14:paraId="4430C8E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Compliant with the Equal Access Rule</w:t>
            </w:r>
          </w:p>
        </w:tc>
        <w:tc>
          <w:tcPr>
            <w:tcW w:w="2567" w:type="dxa"/>
            <w:gridSpan w:val="3"/>
            <w:tcBorders>
              <w:top w:val="nil"/>
              <w:left w:val="nil"/>
              <w:bottom w:val="nil"/>
              <w:right w:val="nil"/>
            </w:tcBorders>
            <w:shd w:val="clear" w:color="auto" w:fill="auto"/>
            <w:noWrap/>
            <w:vAlign w:val="bottom"/>
            <w:hideMark/>
          </w:tcPr>
          <w:p w14:paraId="1E979764"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807" w:type="dxa"/>
            <w:tcBorders>
              <w:top w:val="nil"/>
              <w:left w:val="nil"/>
              <w:bottom w:val="nil"/>
              <w:right w:val="nil"/>
            </w:tcBorders>
            <w:shd w:val="clear" w:color="auto" w:fill="auto"/>
            <w:noWrap/>
            <w:vAlign w:val="bottom"/>
            <w:hideMark/>
          </w:tcPr>
          <w:p w14:paraId="38979286"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599" w:type="dxa"/>
            <w:tcBorders>
              <w:top w:val="nil"/>
              <w:left w:val="nil"/>
              <w:bottom w:val="nil"/>
              <w:right w:val="nil"/>
            </w:tcBorders>
            <w:shd w:val="clear" w:color="auto" w:fill="auto"/>
            <w:noWrap/>
            <w:vAlign w:val="bottom"/>
            <w:hideMark/>
          </w:tcPr>
          <w:p w14:paraId="29DCE530" w14:textId="77777777" w:rsidR="00012928" w:rsidRPr="004B5003" w:rsidRDefault="00012928" w:rsidP="00012928">
            <w:pPr>
              <w:spacing w:after="0" w:line="240" w:lineRule="auto"/>
              <w:rPr>
                <w:rFonts w:ascii="Calibri" w:eastAsia="Times New Roman" w:hAnsi="Calibri" w:cs="Calibri"/>
                <w:color w:val="000000"/>
                <w:sz w:val="16"/>
                <w:szCs w:val="16"/>
              </w:rPr>
            </w:pPr>
          </w:p>
        </w:tc>
        <w:tc>
          <w:tcPr>
            <w:tcW w:w="509" w:type="dxa"/>
            <w:tcBorders>
              <w:top w:val="nil"/>
              <w:left w:val="nil"/>
              <w:bottom w:val="nil"/>
              <w:right w:val="nil"/>
            </w:tcBorders>
            <w:shd w:val="clear" w:color="auto" w:fill="auto"/>
            <w:vAlign w:val="center"/>
            <w:hideMark/>
          </w:tcPr>
          <w:p w14:paraId="1A51395B" w14:textId="3281AEAA" w:rsidR="00012928" w:rsidRPr="004B5003" w:rsidRDefault="00012928" w:rsidP="00012928">
            <w:pPr>
              <w:spacing w:after="0" w:line="240" w:lineRule="auto"/>
              <w:rPr>
                <w:rFonts w:ascii="Calibri" w:eastAsia="Times New Roman" w:hAnsi="Calibri" w:cs="Calibri"/>
                <w:color w:val="000000"/>
                <w:sz w:val="16"/>
                <w:szCs w:val="16"/>
              </w:rPr>
            </w:pPr>
            <w:r w:rsidRPr="004B5003">
              <w:rPr>
                <w:rFonts w:ascii="Calibri" w:eastAsia="Times New Roman" w:hAnsi="Calibri" w:cs="Calibri"/>
                <w:color w:val="000000"/>
                <w:sz w:val="16"/>
                <w:szCs w:val="16"/>
              </w:rPr>
              <w:t>N/S</w:t>
            </w:r>
          </w:p>
        </w:tc>
      </w:tr>
      <w:tr w:rsidR="00012928" w:rsidRPr="00D209E7" w14:paraId="5A0FCE14" w14:textId="77777777" w:rsidTr="00393D92">
        <w:trPr>
          <w:trHeight w:val="223"/>
          <w:jc w:val="center"/>
        </w:trPr>
        <w:tc>
          <w:tcPr>
            <w:tcW w:w="4305" w:type="dxa"/>
            <w:gridSpan w:val="5"/>
            <w:tcBorders>
              <w:top w:val="single" w:sz="12" w:space="0" w:color="auto"/>
              <w:left w:val="nil"/>
              <w:bottom w:val="single" w:sz="12" w:space="0" w:color="auto"/>
              <w:right w:val="nil"/>
            </w:tcBorders>
            <w:shd w:val="clear" w:color="auto" w:fill="auto"/>
            <w:noWrap/>
            <w:vAlign w:val="bottom"/>
            <w:hideMark/>
          </w:tcPr>
          <w:p w14:paraId="23611AC8"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POPULATION-SPECIFIC CRITERIA</w:t>
            </w:r>
          </w:p>
        </w:tc>
        <w:tc>
          <w:tcPr>
            <w:tcW w:w="2089" w:type="dxa"/>
            <w:gridSpan w:val="5"/>
            <w:tcBorders>
              <w:top w:val="single" w:sz="12" w:space="0" w:color="auto"/>
              <w:left w:val="nil"/>
              <w:bottom w:val="single" w:sz="12" w:space="0" w:color="auto"/>
              <w:right w:val="nil"/>
            </w:tcBorders>
            <w:shd w:val="clear" w:color="auto" w:fill="auto"/>
            <w:noWrap/>
            <w:vAlign w:val="bottom"/>
            <w:hideMark/>
          </w:tcPr>
          <w:p w14:paraId="5F4D379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noWrap/>
            <w:vAlign w:val="bottom"/>
            <w:hideMark/>
          </w:tcPr>
          <w:p w14:paraId="305B240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noWrap/>
            <w:vAlign w:val="bottom"/>
            <w:hideMark/>
          </w:tcPr>
          <w:p w14:paraId="3382F26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807" w:type="dxa"/>
            <w:tcBorders>
              <w:top w:val="single" w:sz="12" w:space="0" w:color="auto"/>
              <w:left w:val="nil"/>
              <w:bottom w:val="single" w:sz="12" w:space="0" w:color="auto"/>
              <w:right w:val="nil"/>
            </w:tcBorders>
            <w:shd w:val="clear" w:color="auto" w:fill="auto"/>
            <w:noWrap/>
            <w:vAlign w:val="bottom"/>
            <w:hideMark/>
          </w:tcPr>
          <w:p w14:paraId="4199E734"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599" w:type="dxa"/>
            <w:tcBorders>
              <w:top w:val="single" w:sz="12" w:space="0" w:color="auto"/>
              <w:left w:val="nil"/>
              <w:bottom w:val="single" w:sz="12" w:space="0" w:color="auto"/>
              <w:right w:val="nil"/>
            </w:tcBorders>
            <w:shd w:val="clear" w:color="auto" w:fill="auto"/>
            <w:noWrap/>
            <w:vAlign w:val="bottom"/>
            <w:hideMark/>
          </w:tcPr>
          <w:p w14:paraId="48479FE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509" w:type="dxa"/>
            <w:tcBorders>
              <w:top w:val="single" w:sz="12" w:space="0" w:color="auto"/>
              <w:left w:val="nil"/>
              <w:bottom w:val="single" w:sz="12" w:space="0" w:color="auto"/>
              <w:right w:val="nil"/>
            </w:tcBorders>
            <w:shd w:val="clear" w:color="auto" w:fill="auto"/>
            <w:noWrap/>
            <w:vAlign w:val="bottom"/>
            <w:hideMark/>
          </w:tcPr>
          <w:p w14:paraId="7ECEAEA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r>
      <w:tr w:rsidR="00012928" w:rsidRPr="00D209E7" w14:paraId="4F3BB1B3" w14:textId="77777777" w:rsidTr="00393D92">
        <w:trPr>
          <w:trHeight w:val="216"/>
          <w:jc w:val="center"/>
        </w:trPr>
        <w:tc>
          <w:tcPr>
            <w:tcW w:w="6394" w:type="dxa"/>
            <w:gridSpan w:val="10"/>
            <w:tcBorders>
              <w:top w:val="nil"/>
              <w:left w:val="nil"/>
              <w:bottom w:val="nil"/>
              <w:right w:val="nil"/>
            </w:tcBorders>
            <w:shd w:val="clear" w:color="auto" w:fill="auto"/>
            <w:noWrap/>
            <w:vAlign w:val="bottom"/>
            <w:hideMark/>
          </w:tcPr>
          <w:p w14:paraId="2B61CE20" w14:textId="77777777" w:rsidR="00012928" w:rsidRPr="00D209E7" w:rsidRDefault="00012928" w:rsidP="00012928">
            <w:pPr>
              <w:spacing w:after="0" w:line="240" w:lineRule="auto"/>
              <w:rPr>
                <w:rFonts w:ascii="Calibri" w:eastAsia="Times New Roman" w:hAnsi="Calibri" w:cs="Calibri"/>
                <w:b/>
                <w:bCs/>
                <w:i/>
                <w:iCs/>
                <w:color w:val="000000"/>
                <w:sz w:val="16"/>
                <w:szCs w:val="16"/>
              </w:rPr>
            </w:pPr>
            <w:r w:rsidRPr="00D209E7">
              <w:rPr>
                <w:rFonts w:ascii="Calibri" w:eastAsia="Times New Roman" w:hAnsi="Calibri" w:cs="Calibri"/>
                <w:b/>
                <w:bCs/>
                <w:i/>
                <w:iCs/>
                <w:color w:val="000000"/>
                <w:sz w:val="16"/>
                <w:szCs w:val="16"/>
              </w:rPr>
              <w:t>for projects serving households with children or youth</w:t>
            </w:r>
          </w:p>
        </w:tc>
        <w:tc>
          <w:tcPr>
            <w:tcW w:w="1184" w:type="dxa"/>
            <w:gridSpan w:val="2"/>
            <w:tcBorders>
              <w:top w:val="nil"/>
              <w:left w:val="nil"/>
              <w:bottom w:val="nil"/>
              <w:right w:val="nil"/>
            </w:tcBorders>
            <w:shd w:val="clear" w:color="auto" w:fill="auto"/>
            <w:noWrap/>
            <w:vAlign w:val="bottom"/>
            <w:hideMark/>
          </w:tcPr>
          <w:p w14:paraId="622D7AF0" w14:textId="77777777" w:rsidR="00012928" w:rsidRPr="00D209E7" w:rsidRDefault="00012928" w:rsidP="00012928">
            <w:pPr>
              <w:spacing w:after="0" w:line="240" w:lineRule="auto"/>
              <w:rPr>
                <w:rFonts w:ascii="Calibri" w:eastAsia="Times New Roman" w:hAnsi="Calibri" w:cs="Calibri"/>
                <w:b/>
                <w:bCs/>
                <w:i/>
                <w:iCs/>
                <w:color w:val="000000"/>
                <w:sz w:val="16"/>
                <w:szCs w:val="16"/>
              </w:rPr>
            </w:pPr>
          </w:p>
        </w:tc>
        <w:tc>
          <w:tcPr>
            <w:tcW w:w="1383" w:type="dxa"/>
            <w:tcBorders>
              <w:top w:val="nil"/>
              <w:left w:val="nil"/>
              <w:bottom w:val="nil"/>
              <w:right w:val="nil"/>
            </w:tcBorders>
            <w:shd w:val="clear" w:color="auto" w:fill="auto"/>
            <w:noWrap/>
            <w:vAlign w:val="bottom"/>
            <w:hideMark/>
          </w:tcPr>
          <w:p w14:paraId="05D236D0"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noWrap/>
            <w:vAlign w:val="bottom"/>
            <w:hideMark/>
          </w:tcPr>
          <w:p w14:paraId="6C8D7312"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noWrap/>
            <w:vAlign w:val="bottom"/>
            <w:hideMark/>
          </w:tcPr>
          <w:p w14:paraId="09846B82"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381D1858"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2A185114" w14:textId="77777777" w:rsidTr="00393D92">
        <w:trPr>
          <w:trHeight w:val="208"/>
          <w:jc w:val="center"/>
        </w:trPr>
        <w:tc>
          <w:tcPr>
            <w:tcW w:w="4305" w:type="dxa"/>
            <w:gridSpan w:val="5"/>
            <w:tcBorders>
              <w:top w:val="nil"/>
              <w:left w:val="nil"/>
              <w:bottom w:val="nil"/>
              <w:right w:val="nil"/>
            </w:tcBorders>
            <w:shd w:val="clear" w:color="auto" w:fill="auto"/>
            <w:noWrap/>
            <w:vAlign w:val="bottom"/>
            <w:hideMark/>
          </w:tcPr>
          <w:p w14:paraId="401CEFAD"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Early Childhood development</w:t>
            </w:r>
          </w:p>
        </w:tc>
        <w:tc>
          <w:tcPr>
            <w:tcW w:w="2089" w:type="dxa"/>
            <w:gridSpan w:val="5"/>
            <w:tcBorders>
              <w:top w:val="nil"/>
              <w:left w:val="nil"/>
              <w:bottom w:val="nil"/>
              <w:right w:val="nil"/>
            </w:tcBorders>
            <w:shd w:val="clear" w:color="auto" w:fill="auto"/>
            <w:noWrap/>
            <w:vAlign w:val="bottom"/>
            <w:hideMark/>
          </w:tcPr>
          <w:p w14:paraId="31239CE9"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Early Childhood check list</w:t>
            </w:r>
          </w:p>
        </w:tc>
        <w:tc>
          <w:tcPr>
            <w:tcW w:w="1184" w:type="dxa"/>
            <w:gridSpan w:val="2"/>
            <w:tcBorders>
              <w:top w:val="nil"/>
              <w:left w:val="nil"/>
              <w:bottom w:val="nil"/>
              <w:right w:val="nil"/>
            </w:tcBorders>
            <w:shd w:val="clear" w:color="auto" w:fill="auto"/>
            <w:noWrap/>
            <w:vAlign w:val="bottom"/>
            <w:hideMark/>
          </w:tcPr>
          <w:p w14:paraId="3E47610C"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383" w:type="dxa"/>
            <w:tcBorders>
              <w:top w:val="nil"/>
              <w:left w:val="nil"/>
              <w:bottom w:val="nil"/>
              <w:right w:val="nil"/>
            </w:tcBorders>
            <w:shd w:val="clear" w:color="auto" w:fill="auto"/>
            <w:noWrap/>
            <w:vAlign w:val="bottom"/>
            <w:hideMark/>
          </w:tcPr>
          <w:p w14:paraId="5362F15C"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No plan</w:t>
            </w:r>
          </w:p>
        </w:tc>
        <w:tc>
          <w:tcPr>
            <w:tcW w:w="1807" w:type="dxa"/>
            <w:tcBorders>
              <w:top w:val="nil"/>
              <w:left w:val="nil"/>
              <w:bottom w:val="nil"/>
              <w:right w:val="nil"/>
            </w:tcBorders>
            <w:shd w:val="clear" w:color="auto" w:fill="auto"/>
            <w:noWrap/>
            <w:vAlign w:val="bottom"/>
            <w:hideMark/>
          </w:tcPr>
          <w:p w14:paraId="15D234C2"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Partial plan</w:t>
            </w:r>
          </w:p>
        </w:tc>
        <w:tc>
          <w:tcPr>
            <w:tcW w:w="1599" w:type="dxa"/>
            <w:tcBorders>
              <w:top w:val="nil"/>
              <w:left w:val="nil"/>
              <w:bottom w:val="nil"/>
              <w:right w:val="nil"/>
            </w:tcBorders>
            <w:shd w:val="clear" w:color="auto" w:fill="auto"/>
            <w:noWrap/>
            <w:vAlign w:val="bottom"/>
            <w:hideMark/>
          </w:tcPr>
          <w:p w14:paraId="3C3EC441"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Full plan</w:t>
            </w:r>
          </w:p>
        </w:tc>
        <w:tc>
          <w:tcPr>
            <w:tcW w:w="509" w:type="dxa"/>
            <w:tcBorders>
              <w:top w:val="nil"/>
              <w:left w:val="nil"/>
              <w:bottom w:val="nil"/>
              <w:right w:val="nil"/>
            </w:tcBorders>
            <w:shd w:val="clear" w:color="auto" w:fill="auto"/>
            <w:noWrap/>
            <w:vAlign w:val="bottom"/>
            <w:hideMark/>
          </w:tcPr>
          <w:p w14:paraId="4EFBB9EB" w14:textId="16319DD9"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N/S</w:t>
            </w:r>
          </w:p>
        </w:tc>
      </w:tr>
      <w:tr w:rsidR="00012928" w:rsidRPr="00D209E7" w14:paraId="715FBF48" w14:textId="77777777" w:rsidTr="00393D92">
        <w:trPr>
          <w:trHeight w:val="208"/>
          <w:jc w:val="center"/>
        </w:trPr>
        <w:tc>
          <w:tcPr>
            <w:tcW w:w="4305" w:type="dxa"/>
            <w:gridSpan w:val="5"/>
            <w:tcBorders>
              <w:top w:val="nil"/>
              <w:left w:val="nil"/>
              <w:bottom w:val="nil"/>
              <w:right w:val="nil"/>
            </w:tcBorders>
            <w:shd w:val="clear" w:color="auto" w:fill="auto"/>
            <w:noWrap/>
            <w:vAlign w:val="bottom"/>
            <w:hideMark/>
          </w:tcPr>
          <w:p w14:paraId="01EB248A"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K-12 Education</w:t>
            </w:r>
          </w:p>
        </w:tc>
        <w:tc>
          <w:tcPr>
            <w:tcW w:w="2089" w:type="dxa"/>
            <w:gridSpan w:val="5"/>
            <w:tcBorders>
              <w:top w:val="nil"/>
              <w:left w:val="nil"/>
              <w:bottom w:val="nil"/>
              <w:right w:val="nil"/>
            </w:tcBorders>
            <w:shd w:val="clear" w:color="auto" w:fill="auto"/>
            <w:noWrap/>
            <w:vAlign w:val="bottom"/>
            <w:hideMark/>
          </w:tcPr>
          <w:p w14:paraId="34E5856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K-12 check list</w:t>
            </w:r>
          </w:p>
        </w:tc>
        <w:tc>
          <w:tcPr>
            <w:tcW w:w="1184" w:type="dxa"/>
            <w:gridSpan w:val="2"/>
            <w:tcBorders>
              <w:top w:val="nil"/>
              <w:left w:val="nil"/>
              <w:bottom w:val="nil"/>
              <w:right w:val="nil"/>
            </w:tcBorders>
            <w:shd w:val="clear" w:color="auto" w:fill="auto"/>
            <w:noWrap/>
            <w:vAlign w:val="bottom"/>
            <w:hideMark/>
          </w:tcPr>
          <w:p w14:paraId="643C380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383" w:type="dxa"/>
            <w:tcBorders>
              <w:top w:val="nil"/>
              <w:left w:val="nil"/>
              <w:bottom w:val="nil"/>
              <w:right w:val="nil"/>
            </w:tcBorders>
            <w:shd w:val="clear" w:color="auto" w:fill="auto"/>
            <w:noWrap/>
            <w:vAlign w:val="bottom"/>
            <w:hideMark/>
          </w:tcPr>
          <w:p w14:paraId="753F6E4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No plan</w:t>
            </w:r>
          </w:p>
        </w:tc>
        <w:tc>
          <w:tcPr>
            <w:tcW w:w="1807" w:type="dxa"/>
            <w:tcBorders>
              <w:top w:val="nil"/>
              <w:left w:val="nil"/>
              <w:bottom w:val="nil"/>
              <w:right w:val="nil"/>
            </w:tcBorders>
            <w:shd w:val="clear" w:color="auto" w:fill="auto"/>
            <w:noWrap/>
            <w:vAlign w:val="bottom"/>
            <w:hideMark/>
          </w:tcPr>
          <w:p w14:paraId="1D76FAB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Partial plan</w:t>
            </w:r>
          </w:p>
        </w:tc>
        <w:tc>
          <w:tcPr>
            <w:tcW w:w="1599" w:type="dxa"/>
            <w:tcBorders>
              <w:top w:val="nil"/>
              <w:left w:val="nil"/>
              <w:bottom w:val="nil"/>
              <w:right w:val="nil"/>
            </w:tcBorders>
            <w:shd w:val="clear" w:color="auto" w:fill="auto"/>
            <w:noWrap/>
            <w:vAlign w:val="bottom"/>
            <w:hideMark/>
          </w:tcPr>
          <w:p w14:paraId="787D967F"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Full plan</w:t>
            </w:r>
          </w:p>
        </w:tc>
        <w:tc>
          <w:tcPr>
            <w:tcW w:w="509" w:type="dxa"/>
            <w:tcBorders>
              <w:top w:val="nil"/>
              <w:left w:val="nil"/>
              <w:bottom w:val="nil"/>
              <w:right w:val="nil"/>
            </w:tcBorders>
            <w:shd w:val="clear" w:color="auto" w:fill="auto"/>
            <w:noWrap/>
            <w:vAlign w:val="bottom"/>
            <w:hideMark/>
          </w:tcPr>
          <w:p w14:paraId="050379AE" w14:textId="025265BF"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N/S</w:t>
            </w:r>
          </w:p>
        </w:tc>
      </w:tr>
      <w:tr w:rsidR="00012928" w:rsidRPr="00D209E7" w14:paraId="547B0FD4" w14:textId="77777777" w:rsidTr="00393D92">
        <w:trPr>
          <w:trHeight w:val="208"/>
          <w:jc w:val="center"/>
        </w:trPr>
        <w:tc>
          <w:tcPr>
            <w:tcW w:w="4305" w:type="dxa"/>
            <w:gridSpan w:val="5"/>
            <w:tcBorders>
              <w:top w:val="nil"/>
              <w:left w:val="nil"/>
              <w:bottom w:val="nil"/>
              <w:right w:val="nil"/>
            </w:tcBorders>
            <w:shd w:val="clear" w:color="auto" w:fill="auto"/>
            <w:noWrap/>
            <w:vAlign w:val="bottom"/>
            <w:hideMark/>
          </w:tcPr>
          <w:p w14:paraId="013A1A68"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2089" w:type="dxa"/>
            <w:gridSpan w:val="5"/>
            <w:tcBorders>
              <w:top w:val="nil"/>
              <w:left w:val="nil"/>
              <w:bottom w:val="nil"/>
              <w:right w:val="nil"/>
            </w:tcBorders>
            <w:shd w:val="clear" w:color="auto" w:fill="auto"/>
            <w:noWrap/>
            <w:vAlign w:val="bottom"/>
            <w:hideMark/>
          </w:tcPr>
          <w:p w14:paraId="2D13B4F7"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noWrap/>
            <w:vAlign w:val="bottom"/>
            <w:hideMark/>
          </w:tcPr>
          <w:p w14:paraId="68122F83"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noWrap/>
            <w:vAlign w:val="bottom"/>
            <w:hideMark/>
          </w:tcPr>
          <w:p w14:paraId="1CB59A62"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noWrap/>
            <w:vAlign w:val="bottom"/>
            <w:hideMark/>
          </w:tcPr>
          <w:p w14:paraId="7DF05F0A"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noWrap/>
            <w:vAlign w:val="bottom"/>
            <w:hideMark/>
          </w:tcPr>
          <w:p w14:paraId="097B00BE"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4ED8211C"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245F117D" w14:textId="77777777" w:rsidTr="00393D92">
        <w:trPr>
          <w:gridAfter w:val="8"/>
          <w:wAfter w:w="7578" w:type="dxa"/>
          <w:trHeight w:val="208"/>
          <w:jc w:val="center"/>
        </w:trPr>
        <w:tc>
          <w:tcPr>
            <w:tcW w:w="1383" w:type="dxa"/>
            <w:gridSpan w:val="2"/>
            <w:tcBorders>
              <w:top w:val="nil"/>
              <w:left w:val="nil"/>
              <w:bottom w:val="nil"/>
              <w:right w:val="nil"/>
            </w:tcBorders>
            <w:shd w:val="clear" w:color="auto" w:fill="auto"/>
            <w:noWrap/>
            <w:vAlign w:val="bottom"/>
            <w:hideMark/>
          </w:tcPr>
          <w:p w14:paraId="7B5A7B47" w14:textId="77777777" w:rsidR="00012928" w:rsidRPr="00D209E7" w:rsidRDefault="00012928" w:rsidP="00012928">
            <w:pPr>
              <w:spacing w:after="0" w:line="240" w:lineRule="auto"/>
              <w:rPr>
                <w:rFonts w:ascii="Calibri" w:eastAsia="Times New Roman" w:hAnsi="Calibri" w:cs="Calibri"/>
                <w:b/>
                <w:bCs/>
                <w:i/>
                <w:iCs/>
                <w:color w:val="000000"/>
                <w:sz w:val="16"/>
                <w:szCs w:val="16"/>
              </w:rPr>
            </w:pPr>
          </w:p>
        </w:tc>
        <w:tc>
          <w:tcPr>
            <w:tcW w:w="1807" w:type="dxa"/>
            <w:gridSpan w:val="2"/>
            <w:tcBorders>
              <w:top w:val="nil"/>
              <w:left w:val="nil"/>
              <w:bottom w:val="nil"/>
              <w:right w:val="nil"/>
            </w:tcBorders>
            <w:shd w:val="clear" w:color="auto" w:fill="auto"/>
            <w:noWrap/>
            <w:vAlign w:val="bottom"/>
            <w:hideMark/>
          </w:tcPr>
          <w:p w14:paraId="5938431C"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hideMark/>
          </w:tcPr>
          <w:p w14:paraId="5E736DCD"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0D482924"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650313DB" w14:textId="77777777" w:rsidTr="00393D92">
        <w:trPr>
          <w:gridAfter w:val="5"/>
          <w:wAfter w:w="6428" w:type="dxa"/>
          <w:trHeight w:val="208"/>
          <w:jc w:val="center"/>
        </w:trPr>
        <w:tc>
          <w:tcPr>
            <w:tcW w:w="1148" w:type="dxa"/>
            <w:tcBorders>
              <w:top w:val="nil"/>
              <w:left w:val="nil"/>
              <w:bottom w:val="nil"/>
              <w:right w:val="nil"/>
            </w:tcBorders>
            <w:shd w:val="clear" w:color="auto" w:fill="auto"/>
            <w:noWrap/>
            <w:vAlign w:val="bottom"/>
            <w:hideMark/>
          </w:tcPr>
          <w:p w14:paraId="53747562"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383" w:type="dxa"/>
            <w:gridSpan w:val="2"/>
            <w:tcBorders>
              <w:top w:val="nil"/>
              <w:left w:val="nil"/>
              <w:bottom w:val="nil"/>
              <w:right w:val="nil"/>
            </w:tcBorders>
            <w:shd w:val="clear" w:color="auto" w:fill="auto"/>
            <w:noWrap/>
            <w:vAlign w:val="bottom"/>
            <w:hideMark/>
          </w:tcPr>
          <w:p w14:paraId="35C819A7"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gridSpan w:val="3"/>
            <w:tcBorders>
              <w:top w:val="nil"/>
              <w:left w:val="nil"/>
              <w:bottom w:val="nil"/>
              <w:right w:val="nil"/>
            </w:tcBorders>
            <w:shd w:val="clear" w:color="auto" w:fill="auto"/>
            <w:noWrap/>
            <w:vAlign w:val="bottom"/>
            <w:hideMark/>
          </w:tcPr>
          <w:p w14:paraId="588CE878"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hideMark/>
          </w:tcPr>
          <w:p w14:paraId="30BF2467"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14:paraId="2FE450F8"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54860FEF" w14:textId="77777777" w:rsidTr="00393D92">
        <w:trPr>
          <w:gridAfter w:val="5"/>
          <w:wAfter w:w="6428" w:type="dxa"/>
          <w:trHeight w:val="208"/>
          <w:jc w:val="center"/>
        </w:trPr>
        <w:tc>
          <w:tcPr>
            <w:tcW w:w="1148" w:type="dxa"/>
            <w:tcBorders>
              <w:top w:val="nil"/>
              <w:left w:val="nil"/>
              <w:bottom w:val="nil"/>
              <w:right w:val="nil"/>
            </w:tcBorders>
            <w:shd w:val="clear" w:color="auto" w:fill="auto"/>
            <w:noWrap/>
            <w:vAlign w:val="bottom"/>
            <w:hideMark/>
          </w:tcPr>
          <w:p w14:paraId="55800710"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383" w:type="dxa"/>
            <w:gridSpan w:val="2"/>
            <w:tcBorders>
              <w:top w:val="nil"/>
              <w:left w:val="nil"/>
              <w:bottom w:val="nil"/>
              <w:right w:val="nil"/>
            </w:tcBorders>
            <w:shd w:val="clear" w:color="auto" w:fill="auto"/>
            <w:noWrap/>
            <w:vAlign w:val="bottom"/>
            <w:hideMark/>
          </w:tcPr>
          <w:p w14:paraId="2B9BE674"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gridSpan w:val="3"/>
            <w:tcBorders>
              <w:top w:val="nil"/>
              <w:left w:val="nil"/>
              <w:bottom w:val="nil"/>
              <w:right w:val="nil"/>
            </w:tcBorders>
            <w:shd w:val="clear" w:color="auto" w:fill="auto"/>
            <w:noWrap/>
            <w:vAlign w:val="bottom"/>
            <w:hideMark/>
          </w:tcPr>
          <w:p w14:paraId="16E4AA5D"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hideMark/>
          </w:tcPr>
          <w:p w14:paraId="5D686A6E"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14:paraId="09C7E418"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B5E91" w:rsidRPr="00D209E7" w14:paraId="565C5E27" w14:textId="77777777" w:rsidTr="00393D92">
        <w:trPr>
          <w:gridAfter w:val="5"/>
          <w:wAfter w:w="6428" w:type="dxa"/>
          <w:trHeight w:val="208"/>
          <w:jc w:val="center"/>
        </w:trPr>
        <w:tc>
          <w:tcPr>
            <w:tcW w:w="1148" w:type="dxa"/>
            <w:tcBorders>
              <w:top w:val="nil"/>
              <w:left w:val="nil"/>
              <w:bottom w:val="nil"/>
              <w:right w:val="nil"/>
            </w:tcBorders>
            <w:shd w:val="clear" w:color="auto" w:fill="auto"/>
            <w:noWrap/>
            <w:vAlign w:val="bottom"/>
          </w:tcPr>
          <w:p w14:paraId="0DB6BEF0" w14:textId="77777777" w:rsidR="000B5E91" w:rsidRPr="00D209E7" w:rsidRDefault="000B5E91" w:rsidP="00012928">
            <w:pPr>
              <w:spacing w:after="0" w:line="240" w:lineRule="auto"/>
              <w:rPr>
                <w:rFonts w:ascii="Calibri" w:eastAsia="Times New Roman" w:hAnsi="Calibri" w:cs="Calibri"/>
                <w:color w:val="000000"/>
                <w:sz w:val="16"/>
                <w:szCs w:val="16"/>
              </w:rPr>
            </w:pPr>
          </w:p>
        </w:tc>
        <w:tc>
          <w:tcPr>
            <w:tcW w:w="1383" w:type="dxa"/>
            <w:gridSpan w:val="2"/>
            <w:tcBorders>
              <w:top w:val="nil"/>
              <w:left w:val="nil"/>
              <w:bottom w:val="nil"/>
              <w:right w:val="nil"/>
            </w:tcBorders>
            <w:shd w:val="clear" w:color="auto" w:fill="auto"/>
            <w:noWrap/>
            <w:vAlign w:val="bottom"/>
          </w:tcPr>
          <w:p w14:paraId="36C7C2DF" w14:textId="77777777" w:rsidR="000B5E91" w:rsidRPr="00D209E7" w:rsidRDefault="000B5E91" w:rsidP="00012928">
            <w:pPr>
              <w:spacing w:after="0" w:line="240" w:lineRule="auto"/>
              <w:rPr>
                <w:rFonts w:ascii="Times New Roman" w:eastAsia="Times New Roman" w:hAnsi="Times New Roman" w:cs="Times New Roman"/>
                <w:sz w:val="20"/>
                <w:szCs w:val="20"/>
              </w:rPr>
            </w:pPr>
          </w:p>
        </w:tc>
        <w:tc>
          <w:tcPr>
            <w:tcW w:w="1807" w:type="dxa"/>
            <w:gridSpan w:val="3"/>
            <w:tcBorders>
              <w:top w:val="nil"/>
              <w:left w:val="nil"/>
              <w:bottom w:val="nil"/>
              <w:right w:val="nil"/>
            </w:tcBorders>
            <w:shd w:val="clear" w:color="auto" w:fill="auto"/>
            <w:noWrap/>
            <w:vAlign w:val="bottom"/>
          </w:tcPr>
          <w:p w14:paraId="288BBC01" w14:textId="77777777" w:rsidR="000B5E91" w:rsidRPr="00D209E7" w:rsidRDefault="000B5E91"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tcPr>
          <w:p w14:paraId="13B847C9" w14:textId="77777777" w:rsidR="000B5E91" w:rsidRPr="00D209E7" w:rsidRDefault="000B5E91" w:rsidP="00012928">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tcPr>
          <w:p w14:paraId="1FA6A032" w14:textId="77777777" w:rsidR="000B5E91" w:rsidRPr="00D209E7" w:rsidRDefault="000B5E91" w:rsidP="00012928">
            <w:pPr>
              <w:spacing w:after="0" w:line="240" w:lineRule="auto"/>
              <w:rPr>
                <w:rFonts w:ascii="Times New Roman" w:eastAsia="Times New Roman" w:hAnsi="Times New Roman" w:cs="Times New Roman"/>
                <w:sz w:val="20"/>
                <w:szCs w:val="20"/>
              </w:rPr>
            </w:pPr>
          </w:p>
        </w:tc>
      </w:tr>
    </w:tbl>
    <w:p w14:paraId="76BDEABD" w14:textId="18834458" w:rsidR="009E0F27" w:rsidRPr="00032674" w:rsidRDefault="009E0F27" w:rsidP="000B5E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Appendix 2: </w:t>
      </w:r>
      <w:r w:rsidRPr="00032674">
        <w:rPr>
          <w:rFonts w:ascii="Times New Roman" w:hAnsi="Times New Roman" w:cs="Times New Roman"/>
          <w:b/>
          <w:sz w:val="28"/>
          <w:szCs w:val="28"/>
        </w:rPr>
        <w:t>Minneapolis/Hennepin County CoC</w:t>
      </w:r>
    </w:p>
    <w:p w14:paraId="4444049A" w14:textId="6EE33A69" w:rsidR="00032674" w:rsidRPr="00032674" w:rsidRDefault="009E0F27" w:rsidP="00E4479A">
      <w:pPr>
        <w:spacing w:after="0" w:line="240" w:lineRule="auto"/>
        <w:jc w:val="center"/>
        <w:rPr>
          <w:rFonts w:ascii="Times New Roman" w:hAnsi="Times New Roman" w:cs="Times New Roman"/>
          <w:b/>
          <w:sz w:val="28"/>
          <w:szCs w:val="28"/>
        </w:rPr>
      </w:pPr>
      <w:r w:rsidRPr="00032674">
        <w:rPr>
          <w:rFonts w:ascii="Times New Roman" w:hAnsi="Times New Roman" w:cs="Times New Roman"/>
          <w:b/>
          <w:sz w:val="28"/>
          <w:szCs w:val="28"/>
        </w:rPr>
        <w:t>Project Evaluation Requirements and Scoring for New Projects</w:t>
      </w:r>
    </w:p>
    <w:p w14:paraId="00715A85" w14:textId="77777777" w:rsidR="00C2665D" w:rsidRDefault="00C2665D" w:rsidP="00032674">
      <w:pPr>
        <w:spacing w:after="0" w:line="240" w:lineRule="auto"/>
        <w:rPr>
          <w:rFonts w:ascii="Times New Roman" w:hAnsi="Times New Roman" w:cs="Times New Roman"/>
          <w:b/>
          <w:sz w:val="28"/>
          <w:szCs w:val="28"/>
        </w:rPr>
      </w:pPr>
    </w:p>
    <w:p w14:paraId="17AA5A3D" w14:textId="77777777" w:rsidR="00C2665D" w:rsidRDefault="00C2665D" w:rsidP="00C2665D">
      <w:pPr>
        <w:spacing w:after="0" w:line="240" w:lineRule="auto"/>
        <w:rPr>
          <w:rFonts w:ascii="Times New Roman" w:hAnsi="Times New Roman" w:cs="Times New Roman"/>
          <w:b/>
          <w:sz w:val="28"/>
          <w:szCs w:val="28"/>
        </w:rPr>
      </w:pPr>
      <w:r w:rsidRPr="00F27F8A">
        <w:rPr>
          <w:rFonts w:ascii="Times New Roman" w:hAnsi="Times New Roman" w:cs="Times New Roman"/>
          <w:b/>
          <w:sz w:val="28"/>
          <w:szCs w:val="28"/>
        </w:rPr>
        <w:t>New Project Qualifying Requirements</w:t>
      </w:r>
    </w:p>
    <w:p w14:paraId="7D54994B" w14:textId="77777777" w:rsidR="00C2665D" w:rsidRPr="00795C14" w:rsidRDefault="00C2665D" w:rsidP="00C2665D">
      <w:pPr>
        <w:spacing w:after="0" w:line="240" w:lineRule="auto"/>
        <w:rPr>
          <w:rFonts w:ascii="Times New Roman" w:hAnsi="Times New Roman" w:cs="Times New Roman"/>
          <w:b/>
          <w:sz w:val="28"/>
          <w:szCs w:val="28"/>
        </w:rPr>
      </w:pPr>
    </w:p>
    <w:p w14:paraId="3189D45C" w14:textId="77777777" w:rsidR="00C2665D" w:rsidRPr="00795C14" w:rsidRDefault="00C2665D" w:rsidP="00C2665D">
      <w:pPr>
        <w:spacing w:after="0" w:line="240" w:lineRule="auto"/>
        <w:jc w:val="both"/>
        <w:rPr>
          <w:rFonts w:ascii="Times New Roman" w:hAnsi="Times New Roman" w:cs="Times New Roman"/>
        </w:rPr>
      </w:pPr>
      <w:r>
        <w:rPr>
          <w:rFonts w:ascii="Times New Roman" w:hAnsi="Times New Roman" w:cs="Times New Roman"/>
        </w:rPr>
        <w:t>All projects must meet the following Qualifying Criteria to be considered for funding:</w:t>
      </w:r>
    </w:p>
    <w:p w14:paraId="0FA4A444" w14:textId="77777777" w:rsidR="00C2665D" w:rsidRDefault="00C2665D" w:rsidP="00C2665D">
      <w:pPr>
        <w:spacing w:after="0" w:line="240" w:lineRule="auto"/>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2875"/>
        <w:gridCol w:w="5040"/>
        <w:gridCol w:w="270"/>
        <w:gridCol w:w="4765"/>
      </w:tblGrid>
      <w:tr w:rsidR="00C2665D" w14:paraId="262F8DC7" w14:textId="77777777" w:rsidTr="00D209E7">
        <w:tc>
          <w:tcPr>
            <w:tcW w:w="2875" w:type="dxa"/>
            <w:shd w:val="clear" w:color="auto" w:fill="385623" w:themeFill="accent6" w:themeFillShade="80"/>
          </w:tcPr>
          <w:p w14:paraId="3A3E8C2F" w14:textId="77777777" w:rsidR="00C2665D" w:rsidRPr="00795C14" w:rsidRDefault="00C2665D" w:rsidP="00D209E7">
            <w:pPr>
              <w:rPr>
                <w:rFonts w:ascii="Times New Roman" w:hAnsi="Times New Roman" w:cs="Times New Roman"/>
                <w:color w:val="FFFFFF" w:themeColor="background1"/>
                <w:sz w:val="24"/>
                <w:szCs w:val="24"/>
              </w:rPr>
            </w:pPr>
            <w:r w:rsidRPr="00795C14">
              <w:rPr>
                <w:rFonts w:ascii="Times New Roman" w:hAnsi="Times New Roman" w:cs="Times New Roman"/>
                <w:color w:val="FFFFFF" w:themeColor="background1"/>
                <w:sz w:val="24"/>
                <w:szCs w:val="24"/>
              </w:rPr>
              <w:t>Criterion</w:t>
            </w:r>
          </w:p>
        </w:tc>
        <w:tc>
          <w:tcPr>
            <w:tcW w:w="5040" w:type="dxa"/>
            <w:shd w:val="clear" w:color="auto" w:fill="385623" w:themeFill="accent6" w:themeFillShade="80"/>
          </w:tcPr>
          <w:p w14:paraId="0C94CBDB" w14:textId="77777777" w:rsidR="00C2665D" w:rsidRPr="00795C14" w:rsidRDefault="00C2665D" w:rsidP="00D209E7">
            <w:pPr>
              <w:rPr>
                <w:rFonts w:ascii="Times New Roman" w:hAnsi="Times New Roman" w:cs="Times New Roman"/>
                <w:color w:val="FFFFFF" w:themeColor="background1"/>
                <w:sz w:val="24"/>
                <w:szCs w:val="24"/>
              </w:rPr>
            </w:pPr>
            <w:r w:rsidRPr="00795C14">
              <w:rPr>
                <w:rFonts w:ascii="Times New Roman" w:hAnsi="Times New Roman" w:cs="Times New Roman"/>
                <w:color w:val="FFFFFF" w:themeColor="background1"/>
                <w:sz w:val="24"/>
                <w:szCs w:val="24"/>
              </w:rPr>
              <w:t>Ineligible</w:t>
            </w:r>
          </w:p>
        </w:tc>
        <w:tc>
          <w:tcPr>
            <w:tcW w:w="270" w:type="dxa"/>
            <w:shd w:val="clear" w:color="auto" w:fill="385623" w:themeFill="accent6" w:themeFillShade="80"/>
          </w:tcPr>
          <w:p w14:paraId="435D4FCC" w14:textId="77777777" w:rsidR="00C2665D" w:rsidRPr="00795C14" w:rsidRDefault="00C2665D" w:rsidP="00D209E7">
            <w:pPr>
              <w:rPr>
                <w:rFonts w:ascii="Times New Roman" w:hAnsi="Times New Roman" w:cs="Times New Roman"/>
                <w:color w:val="FFFFFF" w:themeColor="background1"/>
              </w:rPr>
            </w:pPr>
          </w:p>
        </w:tc>
        <w:tc>
          <w:tcPr>
            <w:tcW w:w="4765" w:type="dxa"/>
            <w:shd w:val="clear" w:color="auto" w:fill="385623" w:themeFill="accent6" w:themeFillShade="80"/>
          </w:tcPr>
          <w:p w14:paraId="6DCB2AA2" w14:textId="77777777" w:rsidR="00C2665D" w:rsidRPr="00795C14" w:rsidRDefault="00C2665D" w:rsidP="00D209E7">
            <w:pPr>
              <w:rPr>
                <w:rFonts w:ascii="Times New Roman" w:hAnsi="Times New Roman" w:cs="Times New Roman"/>
                <w:color w:val="FFFFFF" w:themeColor="background1"/>
                <w:sz w:val="24"/>
                <w:szCs w:val="24"/>
              </w:rPr>
            </w:pPr>
            <w:r w:rsidRPr="00795C14">
              <w:rPr>
                <w:rFonts w:ascii="Times New Roman" w:hAnsi="Times New Roman" w:cs="Times New Roman"/>
                <w:color w:val="FFFFFF" w:themeColor="background1"/>
                <w:sz w:val="24"/>
                <w:szCs w:val="24"/>
              </w:rPr>
              <w:t>Eligible</w:t>
            </w:r>
          </w:p>
        </w:tc>
      </w:tr>
      <w:tr w:rsidR="00C2665D" w14:paraId="33F444D0" w14:textId="77777777" w:rsidTr="00D209E7">
        <w:tc>
          <w:tcPr>
            <w:tcW w:w="2875" w:type="dxa"/>
            <w:shd w:val="clear" w:color="auto" w:fill="A8D08D" w:themeFill="accent6" w:themeFillTint="99"/>
          </w:tcPr>
          <w:p w14:paraId="095EC7C4" w14:textId="77777777" w:rsidR="00C2665D" w:rsidRPr="00F27F8A" w:rsidRDefault="00C2665D" w:rsidP="00D209E7">
            <w:pPr>
              <w:rPr>
                <w:rFonts w:ascii="Times New Roman" w:hAnsi="Times New Roman" w:cs="Times New Roman"/>
              </w:rPr>
            </w:pPr>
            <w:r>
              <w:rPr>
                <w:rFonts w:ascii="Times New Roman" w:hAnsi="Times New Roman" w:cs="Times New Roman"/>
              </w:rPr>
              <w:t>Eligible Applicant</w:t>
            </w:r>
          </w:p>
        </w:tc>
        <w:tc>
          <w:tcPr>
            <w:tcW w:w="5040" w:type="dxa"/>
            <w:shd w:val="clear" w:color="auto" w:fill="A8D08D" w:themeFill="accent6" w:themeFillTint="99"/>
          </w:tcPr>
          <w:p w14:paraId="14224DB9" w14:textId="77777777" w:rsidR="00C2665D" w:rsidRPr="007879E6" w:rsidRDefault="00C2665D" w:rsidP="00C2665D">
            <w:pPr>
              <w:pStyle w:val="ListParagraph"/>
              <w:numPr>
                <w:ilvl w:val="0"/>
                <w:numId w:val="33"/>
              </w:numPr>
              <w:rPr>
                <w:rFonts w:ascii="Times New Roman" w:hAnsi="Times New Roman" w:cs="Times New Roman"/>
              </w:rPr>
            </w:pPr>
            <w:r w:rsidRPr="007879E6">
              <w:rPr>
                <w:rFonts w:ascii="Times New Roman" w:hAnsi="Times New Roman" w:cs="Times New Roman"/>
              </w:rPr>
              <w:t xml:space="preserve">Entity is </w:t>
            </w:r>
            <w:r>
              <w:rPr>
                <w:rFonts w:ascii="Times New Roman" w:hAnsi="Times New Roman" w:cs="Times New Roman"/>
              </w:rPr>
              <w:t xml:space="preserve">NOT </w:t>
            </w:r>
            <w:r w:rsidRPr="007879E6">
              <w:rPr>
                <w:rFonts w:ascii="Times New Roman" w:hAnsi="Times New Roman" w:cs="Times New Roman"/>
              </w:rPr>
              <w:t>a nonprofit organization, state, local government, public housing agency, or instrumentality of a state or local government (as defined in 24CFR5.100), without limitation or exclusion</w:t>
            </w:r>
          </w:p>
        </w:tc>
        <w:tc>
          <w:tcPr>
            <w:tcW w:w="270" w:type="dxa"/>
            <w:shd w:val="clear" w:color="auto" w:fill="A8D08D" w:themeFill="accent6" w:themeFillTint="99"/>
          </w:tcPr>
          <w:p w14:paraId="030C696F"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0E3575C8" w14:textId="77777777" w:rsidR="00C2665D" w:rsidRPr="007879E6" w:rsidRDefault="00C2665D" w:rsidP="00C2665D">
            <w:pPr>
              <w:pStyle w:val="ListParagraph"/>
              <w:numPr>
                <w:ilvl w:val="0"/>
                <w:numId w:val="33"/>
              </w:numPr>
              <w:rPr>
                <w:rFonts w:ascii="Times New Roman" w:hAnsi="Times New Roman" w:cs="Times New Roman"/>
              </w:rPr>
            </w:pPr>
            <w:r w:rsidRPr="007879E6">
              <w:rPr>
                <w:rFonts w:ascii="Times New Roman" w:hAnsi="Times New Roman" w:cs="Times New Roman"/>
              </w:rPr>
              <w:t>Entity is a nonprofit organization, state, local government, public housing agency, or instrumentality of a state or local government (as defined in 24CFR5.100), without limitation or exclusion</w:t>
            </w:r>
          </w:p>
        </w:tc>
      </w:tr>
      <w:tr w:rsidR="00C2665D" w14:paraId="3B214251" w14:textId="77777777" w:rsidTr="00D209E7">
        <w:tc>
          <w:tcPr>
            <w:tcW w:w="2875" w:type="dxa"/>
          </w:tcPr>
          <w:p w14:paraId="3D00B129" w14:textId="77777777" w:rsidR="00C2665D" w:rsidRPr="00F27F8A" w:rsidRDefault="00C2665D" w:rsidP="00D209E7">
            <w:pPr>
              <w:rPr>
                <w:rFonts w:ascii="Times New Roman" w:hAnsi="Times New Roman" w:cs="Times New Roman"/>
              </w:rPr>
            </w:pPr>
            <w:r>
              <w:rPr>
                <w:rFonts w:ascii="Times New Roman" w:hAnsi="Times New Roman" w:cs="Times New Roman"/>
              </w:rPr>
              <w:t>Eligible Population</w:t>
            </w:r>
          </w:p>
        </w:tc>
        <w:tc>
          <w:tcPr>
            <w:tcW w:w="5040" w:type="dxa"/>
          </w:tcPr>
          <w:p w14:paraId="5E994450" w14:textId="77777777" w:rsidR="00C2665D" w:rsidRDefault="00C2665D" w:rsidP="00C2665D">
            <w:pPr>
              <w:pStyle w:val="ListParagraph"/>
              <w:numPr>
                <w:ilvl w:val="0"/>
                <w:numId w:val="34"/>
              </w:numPr>
              <w:rPr>
                <w:rFonts w:ascii="Times New Roman" w:hAnsi="Times New Roman" w:cs="Times New Roman"/>
              </w:rPr>
            </w:pPr>
            <w:r>
              <w:rPr>
                <w:rFonts w:ascii="Times New Roman" w:hAnsi="Times New Roman" w:cs="Times New Roman"/>
              </w:rPr>
              <w:t>Does NOT meet HUD requirements and/or</w:t>
            </w:r>
          </w:p>
          <w:p w14:paraId="38DEA9C6" w14:textId="77777777" w:rsidR="00C2665D" w:rsidRPr="007879E6" w:rsidRDefault="00C2665D" w:rsidP="00C2665D">
            <w:pPr>
              <w:pStyle w:val="ListParagraph"/>
              <w:numPr>
                <w:ilvl w:val="0"/>
                <w:numId w:val="34"/>
              </w:numPr>
              <w:rPr>
                <w:rFonts w:ascii="Times New Roman" w:hAnsi="Times New Roman" w:cs="Times New Roman"/>
              </w:rPr>
            </w:pPr>
            <w:r>
              <w:rPr>
                <w:rFonts w:ascii="Times New Roman" w:hAnsi="Times New Roman" w:cs="Times New Roman"/>
              </w:rPr>
              <w:t>Does NOT meet</w:t>
            </w:r>
            <w:r w:rsidRPr="007879E6">
              <w:rPr>
                <w:rFonts w:ascii="Times New Roman" w:hAnsi="Times New Roman" w:cs="Times New Roman"/>
              </w:rPr>
              <w:t xml:space="preserve"> current CoC requirements</w:t>
            </w:r>
          </w:p>
        </w:tc>
        <w:tc>
          <w:tcPr>
            <w:tcW w:w="270" w:type="dxa"/>
          </w:tcPr>
          <w:p w14:paraId="5123DC4F" w14:textId="77777777" w:rsidR="00C2665D" w:rsidRPr="00F27F8A" w:rsidRDefault="00C2665D" w:rsidP="00D209E7">
            <w:pPr>
              <w:rPr>
                <w:rFonts w:ascii="Times New Roman" w:hAnsi="Times New Roman" w:cs="Times New Roman"/>
              </w:rPr>
            </w:pPr>
          </w:p>
        </w:tc>
        <w:tc>
          <w:tcPr>
            <w:tcW w:w="4765" w:type="dxa"/>
          </w:tcPr>
          <w:p w14:paraId="67C79232" w14:textId="77777777" w:rsidR="00C2665D" w:rsidRDefault="00C2665D" w:rsidP="00C2665D">
            <w:pPr>
              <w:pStyle w:val="ListParagraph"/>
              <w:numPr>
                <w:ilvl w:val="0"/>
                <w:numId w:val="34"/>
              </w:numPr>
              <w:rPr>
                <w:rFonts w:ascii="Times New Roman" w:hAnsi="Times New Roman" w:cs="Times New Roman"/>
              </w:rPr>
            </w:pPr>
            <w:r>
              <w:rPr>
                <w:rFonts w:ascii="Times New Roman" w:hAnsi="Times New Roman" w:cs="Times New Roman"/>
              </w:rPr>
              <w:t xml:space="preserve">Meets HUD </w:t>
            </w:r>
            <w:proofErr w:type="gramStart"/>
            <w:r>
              <w:rPr>
                <w:rFonts w:ascii="Times New Roman" w:hAnsi="Times New Roman" w:cs="Times New Roman"/>
              </w:rPr>
              <w:t>requirements</w:t>
            </w:r>
            <w:proofErr w:type="gramEnd"/>
          </w:p>
          <w:p w14:paraId="6E407DA6" w14:textId="77777777" w:rsidR="00C2665D" w:rsidRPr="007879E6" w:rsidRDefault="00C2665D" w:rsidP="00C2665D">
            <w:pPr>
              <w:pStyle w:val="ListParagraph"/>
              <w:numPr>
                <w:ilvl w:val="0"/>
                <w:numId w:val="34"/>
              </w:numPr>
              <w:rPr>
                <w:rFonts w:ascii="Times New Roman" w:hAnsi="Times New Roman" w:cs="Times New Roman"/>
              </w:rPr>
            </w:pPr>
            <w:r>
              <w:rPr>
                <w:rFonts w:ascii="Times New Roman" w:hAnsi="Times New Roman" w:cs="Times New Roman"/>
              </w:rPr>
              <w:t>Meets current CoC requirements</w:t>
            </w:r>
          </w:p>
        </w:tc>
      </w:tr>
      <w:tr w:rsidR="00C2665D" w14:paraId="61911A7A" w14:textId="77777777" w:rsidTr="00D209E7">
        <w:tc>
          <w:tcPr>
            <w:tcW w:w="2875" w:type="dxa"/>
            <w:shd w:val="clear" w:color="auto" w:fill="A8D08D" w:themeFill="accent6" w:themeFillTint="99"/>
          </w:tcPr>
          <w:p w14:paraId="05F9DE64" w14:textId="77777777" w:rsidR="00C2665D" w:rsidRPr="00F27F8A" w:rsidRDefault="00C2665D" w:rsidP="00D209E7">
            <w:pPr>
              <w:rPr>
                <w:rFonts w:ascii="Times New Roman" w:hAnsi="Times New Roman" w:cs="Times New Roman"/>
              </w:rPr>
            </w:pPr>
            <w:r>
              <w:rPr>
                <w:rFonts w:ascii="Times New Roman" w:hAnsi="Times New Roman" w:cs="Times New Roman"/>
              </w:rPr>
              <w:t>Eligible Service Model</w:t>
            </w:r>
          </w:p>
        </w:tc>
        <w:tc>
          <w:tcPr>
            <w:tcW w:w="5040" w:type="dxa"/>
            <w:shd w:val="clear" w:color="auto" w:fill="A8D08D" w:themeFill="accent6" w:themeFillTint="99"/>
          </w:tcPr>
          <w:p w14:paraId="5DD5684F" w14:textId="77777777" w:rsidR="00C2665D" w:rsidRDefault="00C2665D" w:rsidP="00C2665D">
            <w:pPr>
              <w:pStyle w:val="ListParagraph"/>
              <w:numPr>
                <w:ilvl w:val="0"/>
                <w:numId w:val="34"/>
              </w:numPr>
              <w:rPr>
                <w:rFonts w:ascii="Times New Roman" w:hAnsi="Times New Roman" w:cs="Times New Roman"/>
              </w:rPr>
            </w:pPr>
            <w:r>
              <w:rPr>
                <w:rFonts w:ascii="Times New Roman" w:hAnsi="Times New Roman" w:cs="Times New Roman"/>
              </w:rPr>
              <w:t>Does NOT meet HUD requirements and/or</w:t>
            </w:r>
          </w:p>
          <w:p w14:paraId="5F0F9190" w14:textId="77777777" w:rsidR="00C2665D" w:rsidRPr="007879E6" w:rsidRDefault="00C2665D" w:rsidP="00C2665D">
            <w:pPr>
              <w:pStyle w:val="ListParagraph"/>
              <w:numPr>
                <w:ilvl w:val="0"/>
                <w:numId w:val="34"/>
              </w:numPr>
              <w:rPr>
                <w:rFonts w:ascii="Times New Roman" w:hAnsi="Times New Roman" w:cs="Times New Roman"/>
              </w:rPr>
            </w:pPr>
            <w:r w:rsidRPr="007879E6">
              <w:rPr>
                <w:rFonts w:ascii="Times New Roman" w:hAnsi="Times New Roman" w:cs="Times New Roman"/>
              </w:rPr>
              <w:t>Does NOT meet current CoC requirements</w:t>
            </w:r>
          </w:p>
        </w:tc>
        <w:tc>
          <w:tcPr>
            <w:tcW w:w="270" w:type="dxa"/>
            <w:shd w:val="clear" w:color="auto" w:fill="A8D08D" w:themeFill="accent6" w:themeFillTint="99"/>
          </w:tcPr>
          <w:p w14:paraId="73502C9B"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65CC3AB4" w14:textId="77777777" w:rsidR="00C2665D" w:rsidRDefault="00C2665D" w:rsidP="00C2665D">
            <w:pPr>
              <w:pStyle w:val="ListParagraph"/>
              <w:numPr>
                <w:ilvl w:val="0"/>
                <w:numId w:val="34"/>
              </w:numPr>
              <w:rPr>
                <w:rFonts w:ascii="Times New Roman" w:hAnsi="Times New Roman" w:cs="Times New Roman"/>
              </w:rPr>
            </w:pPr>
            <w:r>
              <w:rPr>
                <w:rFonts w:ascii="Times New Roman" w:hAnsi="Times New Roman" w:cs="Times New Roman"/>
              </w:rPr>
              <w:t xml:space="preserve">Meets HUD </w:t>
            </w:r>
            <w:proofErr w:type="gramStart"/>
            <w:r>
              <w:rPr>
                <w:rFonts w:ascii="Times New Roman" w:hAnsi="Times New Roman" w:cs="Times New Roman"/>
              </w:rPr>
              <w:t>requirements</w:t>
            </w:r>
            <w:proofErr w:type="gramEnd"/>
          </w:p>
          <w:p w14:paraId="66F50A18" w14:textId="77777777" w:rsidR="00C2665D" w:rsidRPr="007879E6" w:rsidRDefault="00C2665D" w:rsidP="00C2665D">
            <w:pPr>
              <w:pStyle w:val="ListParagraph"/>
              <w:numPr>
                <w:ilvl w:val="0"/>
                <w:numId w:val="34"/>
              </w:numPr>
              <w:rPr>
                <w:rFonts w:ascii="Times New Roman" w:hAnsi="Times New Roman" w:cs="Times New Roman"/>
              </w:rPr>
            </w:pPr>
            <w:r w:rsidRPr="007879E6">
              <w:rPr>
                <w:rFonts w:ascii="Times New Roman" w:hAnsi="Times New Roman" w:cs="Times New Roman"/>
              </w:rPr>
              <w:t>Meets current CoC requirements</w:t>
            </w:r>
          </w:p>
        </w:tc>
      </w:tr>
      <w:tr w:rsidR="00C2665D" w14:paraId="5B85A700" w14:textId="77777777" w:rsidTr="00D209E7">
        <w:tc>
          <w:tcPr>
            <w:tcW w:w="2875" w:type="dxa"/>
          </w:tcPr>
          <w:p w14:paraId="16B19968" w14:textId="77777777" w:rsidR="00C2665D" w:rsidRPr="00F27F8A" w:rsidRDefault="00C2665D" w:rsidP="00D209E7">
            <w:pPr>
              <w:rPr>
                <w:rFonts w:ascii="Times New Roman" w:hAnsi="Times New Roman" w:cs="Times New Roman"/>
              </w:rPr>
            </w:pPr>
            <w:r>
              <w:rPr>
                <w:rFonts w:ascii="Times New Roman" w:hAnsi="Times New Roman" w:cs="Times New Roman"/>
              </w:rPr>
              <w:t>Submission Deadline</w:t>
            </w:r>
          </w:p>
        </w:tc>
        <w:tc>
          <w:tcPr>
            <w:tcW w:w="5040" w:type="dxa"/>
          </w:tcPr>
          <w:p w14:paraId="3656F184" w14:textId="77777777" w:rsidR="00C2665D" w:rsidRPr="007879E6" w:rsidRDefault="00C2665D" w:rsidP="00C2665D">
            <w:pPr>
              <w:pStyle w:val="ListParagraph"/>
              <w:numPr>
                <w:ilvl w:val="0"/>
                <w:numId w:val="34"/>
              </w:numPr>
              <w:rPr>
                <w:rFonts w:ascii="Times New Roman" w:hAnsi="Times New Roman" w:cs="Times New Roman"/>
              </w:rPr>
            </w:pPr>
            <w:r w:rsidRPr="007879E6">
              <w:rPr>
                <w:rFonts w:ascii="Times New Roman" w:hAnsi="Times New Roman" w:cs="Times New Roman"/>
              </w:rPr>
              <w:t xml:space="preserve">Project application </w:t>
            </w:r>
            <w:r>
              <w:rPr>
                <w:rFonts w:ascii="Times New Roman" w:hAnsi="Times New Roman" w:cs="Times New Roman"/>
              </w:rPr>
              <w:t>submitted to CoC C</w:t>
            </w:r>
            <w:r w:rsidRPr="007879E6">
              <w:rPr>
                <w:rFonts w:ascii="Times New Roman" w:hAnsi="Times New Roman" w:cs="Times New Roman"/>
              </w:rPr>
              <w:t>oordinator AFTER deadline</w:t>
            </w:r>
          </w:p>
        </w:tc>
        <w:tc>
          <w:tcPr>
            <w:tcW w:w="270" w:type="dxa"/>
          </w:tcPr>
          <w:p w14:paraId="407C1A69" w14:textId="77777777" w:rsidR="00C2665D" w:rsidRPr="00F27F8A" w:rsidRDefault="00C2665D" w:rsidP="00D209E7">
            <w:pPr>
              <w:rPr>
                <w:rFonts w:ascii="Times New Roman" w:hAnsi="Times New Roman" w:cs="Times New Roman"/>
              </w:rPr>
            </w:pPr>
          </w:p>
        </w:tc>
        <w:tc>
          <w:tcPr>
            <w:tcW w:w="4765" w:type="dxa"/>
          </w:tcPr>
          <w:p w14:paraId="740E1697" w14:textId="77777777" w:rsidR="00C2665D" w:rsidRPr="007879E6" w:rsidRDefault="00C2665D" w:rsidP="00C2665D">
            <w:pPr>
              <w:pStyle w:val="ListParagraph"/>
              <w:numPr>
                <w:ilvl w:val="0"/>
                <w:numId w:val="34"/>
              </w:numPr>
              <w:rPr>
                <w:rFonts w:ascii="Times New Roman" w:hAnsi="Times New Roman" w:cs="Times New Roman"/>
              </w:rPr>
            </w:pPr>
            <w:r w:rsidRPr="007879E6">
              <w:rPr>
                <w:rFonts w:ascii="Times New Roman" w:hAnsi="Times New Roman" w:cs="Times New Roman"/>
              </w:rPr>
              <w:t>Project application submitted to CoC Coordinator on or before deadline</w:t>
            </w:r>
          </w:p>
        </w:tc>
      </w:tr>
      <w:tr w:rsidR="00C2665D" w14:paraId="195A84D8" w14:textId="77777777" w:rsidTr="00D209E7">
        <w:tc>
          <w:tcPr>
            <w:tcW w:w="2875" w:type="dxa"/>
            <w:shd w:val="clear" w:color="auto" w:fill="A8D08D" w:themeFill="accent6" w:themeFillTint="99"/>
          </w:tcPr>
          <w:p w14:paraId="3164867D" w14:textId="77777777" w:rsidR="00C2665D" w:rsidRPr="00795C14" w:rsidRDefault="00C2665D" w:rsidP="00D209E7">
            <w:pPr>
              <w:rPr>
                <w:rFonts w:ascii="Times New Roman" w:hAnsi="Times New Roman" w:cs="Times New Roman"/>
              </w:rPr>
            </w:pPr>
            <w:r>
              <w:rPr>
                <w:rFonts w:ascii="Times New Roman" w:hAnsi="Times New Roman" w:cs="Times New Roman"/>
              </w:rPr>
              <w:t>HMIS and Coordinated Entry</w:t>
            </w:r>
          </w:p>
          <w:p w14:paraId="78883AEE" w14:textId="77777777" w:rsidR="00C2665D" w:rsidRDefault="00C2665D" w:rsidP="00D209E7">
            <w:pPr>
              <w:rPr>
                <w:rFonts w:ascii="Times New Roman" w:hAnsi="Times New Roman" w:cs="Times New Roman"/>
                <w:sz w:val="18"/>
                <w:szCs w:val="18"/>
              </w:rPr>
            </w:pPr>
          </w:p>
          <w:p w14:paraId="1D49AE48" w14:textId="77777777" w:rsidR="00C2665D" w:rsidRPr="00F27F8A" w:rsidRDefault="00C2665D" w:rsidP="00D209E7">
            <w:pPr>
              <w:rPr>
                <w:rFonts w:ascii="Times New Roman" w:hAnsi="Times New Roman" w:cs="Times New Roman"/>
                <w:sz w:val="18"/>
                <w:szCs w:val="18"/>
              </w:rPr>
            </w:pPr>
            <w:r>
              <w:rPr>
                <w:rFonts w:ascii="Times New Roman" w:hAnsi="Times New Roman" w:cs="Times New Roman"/>
                <w:sz w:val="18"/>
                <w:szCs w:val="18"/>
              </w:rPr>
              <w:t>(Coordinated entry is a comprehensive initial assessment of individual/family housing and service needs, and coordinates intake into appropriate housing and services)</w:t>
            </w:r>
          </w:p>
        </w:tc>
        <w:tc>
          <w:tcPr>
            <w:tcW w:w="5040" w:type="dxa"/>
            <w:shd w:val="clear" w:color="auto" w:fill="A8D08D" w:themeFill="accent6" w:themeFillTint="99"/>
          </w:tcPr>
          <w:p w14:paraId="2EAFB056" w14:textId="77777777" w:rsidR="00C2665D" w:rsidRPr="007879E6" w:rsidRDefault="00C2665D" w:rsidP="00C2665D">
            <w:pPr>
              <w:pStyle w:val="ListParagraph"/>
              <w:numPr>
                <w:ilvl w:val="0"/>
                <w:numId w:val="35"/>
              </w:numPr>
              <w:rPr>
                <w:rFonts w:ascii="Times New Roman" w:hAnsi="Times New Roman" w:cs="Times New Roman"/>
              </w:rPr>
            </w:pPr>
            <w:r w:rsidRPr="007879E6">
              <w:rPr>
                <w:rFonts w:ascii="Times New Roman" w:hAnsi="Times New Roman" w:cs="Times New Roman"/>
              </w:rPr>
              <w:t>Project does NOT have the capacity or an acceptable plan in place to participate fully in HMIS and the CoC’s Coordinated Entry System</w:t>
            </w:r>
          </w:p>
        </w:tc>
        <w:tc>
          <w:tcPr>
            <w:tcW w:w="270" w:type="dxa"/>
            <w:shd w:val="clear" w:color="auto" w:fill="A8D08D" w:themeFill="accent6" w:themeFillTint="99"/>
          </w:tcPr>
          <w:p w14:paraId="250CA537"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712AFDE1" w14:textId="77777777" w:rsidR="00C2665D" w:rsidRPr="007879E6" w:rsidRDefault="00C2665D" w:rsidP="00C2665D">
            <w:pPr>
              <w:pStyle w:val="ListParagraph"/>
              <w:numPr>
                <w:ilvl w:val="0"/>
                <w:numId w:val="35"/>
              </w:numPr>
              <w:rPr>
                <w:rFonts w:ascii="Times New Roman" w:hAnsi="Times New Roman" w:cs="Times New Roman"/>
              </w:rPr>
            </w:pPr>
            <w:r w:rsidRPr="007879E6">
              <w:rPr>
                <w:rFonts w:ascii="Times New Roman" w:hAnsi="Times New Roman" w:cs="Times New Roman"/>
              </w:rPr>
              <w:t>Project has both the capacity and an acceptable plan in place to participate fully in HMIS and the CoC’s Coordinated Entry System</w:t>
            </w:r>
          </w:p>
        </w:tc>
      </w:tr>
      <w:tr w:rsidR="00C2665D" w14:paraId="2BBAB9F2" w14:textId="77777777" w:rsidTr="00D209E7">
        <w:tc>
          <w:tcPr>
            <w:tcW w:w="2875" w:type="dxa"/>
          </w:tcPr>
          <w:p w14:paraId="40A71FB8" w14:textId="77777777" w:rsidR="00C2665D" w:rsidRPr="00F27F8A" w:rsidRDefault="00C2665D" w:rsidP="00D209E7">
            <w:pPr>
              <w:rPr>
                <w:rFonts w:ascii="Times New Roman" w:hAnsi="Times New Roman" w:cs="Times New Roman"/>
              </w:rPr>
            </w:pPr>
            <w:r>
              <w:rPr>
                <w:rFonts w:ascii="Times New Roman" w:hAnsi="Times New Roman" w:cs="Times New Roman"/>
              </w:rPr>
              <w:t>Organizational Capacity</w:t>
            </w:r>
          </w:p>
        </w:tc>
        <w:tc>
          <w:tcPr>
            <w:tcW w:w="5040" w:type="dxa"/>
          </w:tcPr>
          <w:p w14:paraId="6678BA19" w14:textId="77777777" w:rsidR="00C2665D"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t>Organization does NOT have</w:t>
            </w:r>
            <w:r w:rsidRPr="00DA69E2">
              <w:rPr>
                <w:rFonts w:ascii="Times New Roman" w:hAnsi="Times New Roman" w:cs="Times New Roman"/>
              </w:rPr>
              <w:t xml:space="preserve"> a mission/purpose statement and bylaws to govern </w:t>
            </w:r>
            <w:proofErr w:type="gramStart"/>
            <w:r w:rsidRPr="00DA69E2">
              <w:rPr>
                <w:rFonts w:ascii="Times New Roman" w:hAnsi="Times New Roman" w:cs="Times New Roman"/>
              </w:rPr>
              <w:t>operations</w:t>
            </w:r>
            <w:proofErr w:type="gramEnd"/>
          </w:p>
          <w:p w14:paraId="40882C45" w14:textId="77777777" w:rsidR="00C2665D"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lastRenderedPageBreak/>
              <w:t>Organization does NOT have</w:t>
            </w:r>
            <w:r w:rsidRPr="00DA69E2">
              <w:rPr>
                <w:rFonts w:ascii="Times New Roman" w:hAnsi="Times New Roman" w:cs="Times New Roman"/>
              </w:rPr>
              <w:t xml:space="preserve"> an active governing board (</w:t>
            </w:r>
            <w:proofErr w:type="gramStart"/>
            <w:r w:rsidRPr="00DA69E2">
              <w:rPr>
                <w:rFonts w:ascii="Times New Roman" w:hAnsi="Times New Roman" w:cs="Times New Roman"/>
              </w:rPr>
              <w:t>e.g.</w:t>
            </w:r>
            <w:proofErr w:type="gramEnd"/>
            <w:r w:rsidRPr="00DA69E2">
              <w:rPr>
                <w:rFonts w:ascii="Times New Roman" w:hAnsi="Times New Roman" w:cs="Times New Roman"/>
              </w:rPr>
              <w:t xml:space="preserve"> Board of Directors) that includes at least one member who is homel</w:t>
            </w:r>
            <w:r>
              <w:rPr>
                <w:rFonts w:ascii="Times New Roman" w:hAnsi="Times New Roman" w:cs="Times New Roman"/>
              </w:rPr>
              <w:t>ess or formerly homeless, and does NOT have</w:t>
            </w:r>
            <w:r w:rsidRPr="00DA69E2">
              <w:rPr>
                <w:rFonts w:ascii="Times New Roman" w:hAnsi="Times New Roman" w:cs="Times New Roman"/>
              </w:rPr>
              <w:t xml:space="preserve"> a formal plan to immediately recruit such a member</w:t>
            </w:r>
          </w:p>
          <w:p w14:paraId="43172F14" w14:textId="77777777" w:rsidR="00C2665D"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t xml:space="preserve">Organization does NOT have clear policies and procedures to address potential conflicts of interest for board </w:t>
            </w:r>
            <w:proofErr w:type="gramStart"/>
            <w:r>
              <w:rPr>
                <w:rFonts w:ascii="Times New Roman" w:hAnsi="Times New Roman" w:cs="Times New Roman"/>
              </w:rPr>
              <w:t>members</w:t>
            </w:r>
            <w:proofErr w:type="gramEnd"/>
          </w:p>
          <w:p w14:paraId="6B75EE33" w14:textId="77777777" w:rsidR="00C2665D" w:rsidRPr="00DA69E2"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t>Organization does not have adequate levels of, and expertise in, staffing</w:t>
            </w:r>
          </w:p>
        </w:tc>
        <w:tc>
          <w:tcPr>
            <w:tcW w:w="270" w:type="dxa"/>
          </w:tcPr>
          <w:p w14:paraId="264015DC" w14:textId="77777777" w:rsidR="00C2665D" w:rsidRPr="00F27F8A" w:rsidRDefault="00C2665D" w:rsidP="00D209E7">
            <w:pPr>
              <w:rPr>
                <w:rFonts w:ascii="Times New Roman" w:hAnsi="Times New Roman" w:cs="Times New Roman"/>
              </w:rPr>
            </w:pPr>
          </w:p>
        </w:tc>
        <w:tc>
          <w:tcPr>
            <w:tcW w:w="4765" w:type="dxa"/>
          </w:tcPr>
          <w:p w14:paraId="0393722A" w14:textId="77777777" w:rsidR="00C2665D" w:rsidRDefault="00C2665D" w:rsidP="00C2665D">
            <w:pPr>
              <w:pStyle w:val="ListParagraph"/>
              <w:numPr>
                <w:ilvl w:val="0"/>
                <w:numId w:val="36"/>
              </w:numPr>
              <w:rPr>
                <w:rFonts w:ascii="Times New Roman" w:hAnsi="Times New Roman" w:cs="Times New Roman"/>
              </w:rPr>
            </w:pPr>
            <w:r w:rsidRPr="00DA69E2">
              <w:rPr>
                <w:rFonts w:ascii="Times New Roman" w:hAnsi="Times New Roman" w:cs="Times New Roman"/>
              </w:rPr>
              <w:t xml:space="preserve">Organization has a mission/purpose statement and bylaws to govern </w:t>
            </w:r>
            <w:proofErr w:type="gramStart"/>
            <w:r w:rsidRPr="00DA69E2">
              <w:rPr>
                <w:rFonts w:ascii="Times New Roman" w:hAnsi="Times New Roman" w:cs="Times New Roman"/>
              </w:rPr>
              <w:t>operations</w:t>
            </w:r>
            <w:proofErr w:type="gramEnd"/>
          </w:p>
          <w:p w14:paraId="4A8F758C" w14:textId="77777777" w:rsidR="00C2665D"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t>Organization has an active governing board (</w:t>
            </w:r>
            <w:proofErr w:type="gramStart"/>
            <w:r>
              <w:rPr>
                <w:rFonts w:ascii="Times New Roman" w:hAnsi="Times New Roman" w:cs="Times New Roman"/>
              </w:rPr>
              <w:t>e.g.</w:t>
            </w:r>
            <w:proofErr w:type="gramEnd"/>
            <w:r>
              <w:rPr>
                <w:rFonts w:ascii="Times New Roman" w:hAnsi="Times New Roman" w:cs="Times New Roman"/>
              </w:rPr>
              <w:t xml:space="preserve"> Board of Directors) that </w:t>
            </w:r>
            <w:r>
              <w:rPr>
                <w:rFonts w:ascii="Times New Roman" w:hAnsi="Times New Roman" w:cs="Times New Roman"/>
              </w:rPr>
              <w:lastRenderedPageBreak/>
              <w:t>includes at least one member who is homeless or formerly homeless, or has a formal plan to immediately recruit such a member</w:t>
            </w:r>
          </w:p>
          <w:p w14:paraId="7C9D4FDA" w14:textId="77777777" w:rsidR="00C2665D"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t xml:space="preserve">Organization has clear policies and procedures to address potential conflicts of interest for board </w:t>
            </w:r>
            <w:proofErr w:type="gramStart"/>
            <w:r>
              <w:rPr>
                <w:rFonts w:ascii="Times New Roman" w:hAnsi="Times New Roman" w:cs="Times New Roman"/>
              </w:rPr>
              <w:t>members</w:t>
            </w:r>
            <w:proofErr w:type="gramEnd"/>
          </w:p>
          <w:p w14:paraId="3A0D4FCA" w14:textId="77777777" w:rsidR="00C2665D" w:rsidRPr="00DA69E2" w:rsidRDefault="00C2665D" w:rsidP="00C2665D">
            <w:pPr>
              <w:pStyle w:val="ListParagraph"/>
              <w:numPr>
                <w:ilvl w:val="0"/>
                <w:numId w:val="36"/>
              </w:numPr>
              <w:rPr>
                <w:rFonts w:ascii="Times New Roman" w:hAnsi="Times New Roman" w:cs="Times New Roman"/>
              </w:rPr>
            </w:pPr>
            <w:r>
              <w:rPr>
                <w:rFonts w:ascii="Times New Roman" w:hAnsi="Times New Roman" w:cs="Times New Roman"/>
              </w:rPr>
              <w:t>Organization has adequate levels of, and expertise in, staffing</w:t>
            </w:r>
          </w:p>
        </w:tc>
      </w:tr>
      <w:tr w:rsidR="00C2665D" w14:paraId="54CC27FF" w14:textId="77777777" w:rsidTr="00D209E7">
        <w:tc>
          <w:tcPr>
            <w:tcW w:w="2875" w:type="dxa"/>
            <w:shd w:val="clear" w:color="auto" w:fill="A8D08D" w:themeFill="accent6" w:themeFillTint="99"/>
          </w:tcPr>
          <w:p w14:paraId="357C5048" w14:textId="77777777" w:rsidR="00C2665D" w:rsidRPr="00F27F8A" w:rsidRDefault="00C2665D" w:rsidP="00D209E7">
            <w:pPr>
              <w:rPr>
                <w:rFonts w:ascii="Times New Roman" w:hAnsi="Times New Roman" w:cs="Times New Roman"/>
              </w:rPr>
            </w:pPr>
            <w:r>
              <w:rPr>
                <w:rFonts w:ascii="Times New Roman" w:hAnsi="Times New Roman" w:cs="Times New Roman"/>
              </w:rPr>
              <w:lastRenderedPageBreak/>
              <w:t>Project Financial Viability</w:t>
            </w:r>
          </w:p>
        </w:tc>
        <w:tc>
          <w:tcPr>
            <w:tcW w:w="5040" w:type="dxa"/>
            <w:shd w:val="clear" w:color="auto" w:fill="A8D08D" w:themeFill="accent6" w:themeFillTint="99"/>
          </w:tcPr>
          <w:p w14:paraId="7D20AC0D" w14:textId="77777777" w:rsidR="00C2665D" w:rsidRDefault="00C2665D" w:rsidP="00C2665D">
            <w:pPr>
              <w:pStyle w:val="ListParagraph"/>
              <w:numPr>
                <w:ilvl w:val="0"/>
                <w:numId w:val="37"/>
              </w:numPr>
              <w:rPr>
                <w:rFonts w:ascii="Times New Roman" w:hAnsi="Times New Roman" w:cs="Times New Roman"/>
              </w:rPr>
            </w:pPr>
            <w:r>
              <w:rPr>
                <w:rFonts w:ascii="Times New Roman" w:hAnsi="Times New Roman" w:cs="Times New Roman"/>
              </w:rPr>
              <w:t>Financial information is incomplete and/or</w:t>
            </w:r>
          </w:p>
          <w:p w14:paraId="69755D04" w14:textId="77777777" w:rsidR="00C2665D" w:rsidRPr="00DA69E2" w:rsidRDefault="00C2665D" w:rsidP="00C2665D">
            <w:pPr>
              <w:pStyle w:val="ListParagraph"/>
              <w:numPr>
                <w:ilvl w:val="0"/>
                <w:numId w:val="37"/>
              </w:numPr>
              <w:rPr>
                <w:rFonts w:ascii="Times New Roman" w:hAnsi="Times New Roman" w:cs="Times New Roman"/>
              </w:rPr>
            </w:pPr>
            <w:r>
              <w:rPr>
                <w:rFonts w:ascii="Times New Roman" w:hAnsi="Times New Roman" w:cs="Times New Roman"/>
              </w:rPr>
              <w:t>Financial information suggests project is unlikely to be viable</w:t>
            </w:r>
          </w:p>
        </w:tc>
        <w:tc>
          <w:tcPr>
            <w:tcW w:w="270" w:type="dxa"/>
            <w:shd w:val="clear" w:color="auto" w:fill="A8D08D" w:themeFill="accent6" w:themeFillTint="99"/>
          </w:tcPr>
          <w:p w14:paraId="567E4AAD"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4603C216" w14:textId="77777777" w:rsidR="00C2665D" w:rsidRDefault="00C2665D" w:rsidP="00C2665D">
            <w:pPr>
              <w:pStyle w:val="ListParagraph"/>
              <w:numPr>
                <w:ilvl w:val="0"/>
                <w:numId w:val="37"/>
              </w:numPr>
              <w:rPr>
                <w:rFonts w:ascii="Times New Roman" w:hAnsi="Times New Roman" w:cs="Times New Roman"/>
              </w:rPr>
            </w:pPr>
            <w:r>
              <w:rPr>
                <w:rFonts w:ascii="Times New Roman" w:hAnsi="Times New Roman" w:cs="Times New Roman"/>
              </w:rPr>
              <w:t xml:space="preserve">Financial information is </w:t>
            </w:r>
            <w:proofErr w:type="gramStart"/>
            <w:r>
              <w:rPr>
                <w:rFonts w:ascii="Times New Roman" w:hAnsi="Times New Roman" w:cs="Times New Roman"/>
              </w:rPr>
              <w:t>complete</w:t>
            </w:r>
            <w:proofErr w:type="gramEnd"/>
          </w:p>
          <w:p w14:paraId="1939ADC5" w14:textId="77777777" w:rsidR="00C2665D" w:rsidRPr="00DA69E2" w:rsidRDefault="00C2665D" w:rsidP="00C2665D">
            <w:pPr>
              <w:pStyle w:val="ListParagraph"/>
              <w:numPr>
                <w:ilvl w:val="0"/>
                <w:numId w:val="37"/>
              </w:numPr>
              <w:rPr>
                <w:rFonts w:ascii="Times New Roman" w:hAnsi="Times New Roman" w:cs="Times New Roman"/>
              </w:rPr>
            </w:pPr>
            <w:r>
              <w:rPr>
                <w:rFonts w:ascii="Times New Roman" w:hAnsi="Times New Roman" w:cs="Times New Roman"/>
              </w:rPr>
              <w:t>Financial information suggests project is likely to be viable</w:t>
            </w:r>
          </w:p>
        </w:tc>
      </w:tr>
      <w:tr w:rsidR="00C2665D" w14:paraId="7CFC47FA" w14:textId="77777777" w:rsidTr="00D209E7">
        <w:trPr>
          <w:trHeight w:val="143"/>
        </w:trPr>
        <w:tc>
          <w:tcPr>
            <w:tcW w:w="2875" w:type="dxa"/>
          </w:tcPr>
          <w:p w14:paraId="37273BC7" w14:textId="77777777" w:rsidR="00C2665D" w:rsidRPr="00F27F8A" w:rsidRDefault="00C2665D" w:rsidP="00D209E7">
            <w:pPr>
              <w:rPr>
                <w:rFonts w:ascii="Times New Roman" w:hAnsi="Times New Roman" w:cs="Times New Roman"/>
              </w:rPr>
            </w:pPr>
            <w:r>
              <w:rPr>
                <w:rFonts w:ascii="Times New Roman" w:hAnsi="Times New Roman" w:cs="Times New Roman"/>
              </w:rPr>
              <w:t>Financial Audit</w:t>
            </w:r>
          </w:p>
        </w:tc>
        <w:tc>
          <w:tcPr>
            <w:tcW w:w="5040" w:type="dxa"/>
          </w:tcPr>
          <w:p w14:paraId="772D0879" w14:textId="77777777" w:rsidR="00C2665D" w:rsidRDefault="00C2665D" w:rsidP="00C2665D">
            <w:pPr>
              <w:pStyle w:val="ListParagraph"/>
              <w:numPr>
                <w:ilvl w:val="0"/>
                <w:numId w:val="38"/>
              </w:numPr>
              <w:rPr>
                <w:rFonts w:ascii="Times New Roman" w:hAnsi="Times New Roman" w:cs="Times New Roman"/>
              </w:rPr>
            </w:pPr>
            <w:r>
              <w:rPr>
                <w:rFonts w:ascii="Times New Roman" w:hAnsi="Times New Roman" w:cs="Times New Roman"/>
              </w:rPr>
              <w:t>Most recent annual audited financial and year-to-date financial and management letter is not provided and/or</w:t>
            </w:r>
          </w:p>
          <w:p w14:paraId="15AAF93A" w14:textId="77777777" w:rsidR="00C2665D" w:rsidRPr="00DA69E2" w:rsidRDefault="00C2665D" w:rsidP="00C2665D">
            <w:pPr>
              <w:pStyle w:val="ListParagraph"/>
              <w:numPr>
                <w:ilvl w:val="0"/>
                <w:numId w:val="38"/>
              </w:numPr>
              <w:rPr>
                <w:rFonts w:ascii="Times New Roman" w:hAnsi="Times New Roman" w:cs="Times New Roman"/>
              </w:rPr>
            </w:pPr>
            <w:r>
              <w:rPr>
                <w:rFonts w:ascii="Times New Roman" w:hAnsi="Times New Roman" w:cs="Times New Roman"/>
              </w:rPr>
              <w:t>Audit/management letter contains significant adverse disclosures (as determined by reviewers)</w:t>
            </w:r>
          </w:p>
        </w:tc>
        <w:tc>
          <w:tcPr>
            <w:tcW w:w="270" w:type="dxa"/>
          </w:tcPr>
          <w:p w14:paraId="5B27F5DE" w14:textId="77777777" w:rsidR="00C2665D" w:rsidRPr="00F27F8A" w:rsidRDefault="00C2665D" w:rsidP="00D209E7">
            <w:pPr>
              <w:rPr>
                <w:rFonts w:ascii="Times New Roman" w:hAnsi="Times New Roman" w:cs="Times New Roman"/>
              </w:rPr>
            </w:pPr>
          </w:p>
        </w:tc>
        <w:tc>
          <w:tcPr>
            <w:tcW w:w="4765" w:type="dxa"/>
          </w:tcPr>
          <w:p w14:paraId="271030A6" w14:textId="77777777" w:rsidR="00C2665D" w:rsidRDefault="00C2665D" w:rsidP="00C2665D">
            <w:pPr>
              <w:pStyle w:val="ListParagraph"/>
              <w:numPr>
                <w:ilvl w:val="0"/>
                <w:numId w:val="38"/>
              </w:numPr>
              <w:rPr>
                <w:rFonts w:ascii="Times New Roman" w:hAnsi="Times New Roman" w:cs="Times New Roman"/>
              </w:rPr>
            </w:pPr>
            <w:r>
              <w:rPr>
                <w:rFonts w:ascii="Times New Roman" w:hAnsi="Times New Roman" w:cs="Times New Roman"/>
              </w:rPr>
              <w:t xml:space="preserve">Most recent annual audited financial and year-to-date financial and management letter is </w:t>
            </w:r>
            <w:proofErr w:type="gramStart"/>
            <w:r>
              <w:rPr>
                <w:rFonts w:ascii="Times New Roman" w:hAnsi="Times New Roman" w:cs="Times New Roman"/>
              </w:rPr>
              <w:t>provided</w:t>
            </w:r>
            <w:proofErr w:type="gramEnd"/>
          </w:p>
          <w:p w14:paraId="33271278" w14:textId="77777777" w:rsidR="00C2665D" w:rsidRPr="00DA69E2" w:rsidRDefault="00C2665D" w:rsidP="00C2665D">
            <w:pPr>
              <w:pStyle w:val="ListParagraph"/>
              <w:numPr>
                <w:ilvl w:val="0"/>
                <w:numId w:val="38"/>
              </w:numPr>
              <w:rPr>
                <w:rFonts w:ascii="Times New Roman" w:hAnsi="Times New Roman" w:cs="Times New Roman"/>
              </w:rPr>
            </w:pPr>
            <w:r>
              <w:rPr>
                <w:rFonts w:ascii="Times New Roman" w:hAnsi="Times New Roman" w:cs="Times New Roman"/>
              </w:rPr>
              <w:t>Audit/management letter contains no significant adverse disclosures (as determined by reviewers)</w:t>
            </w:r>
          </w:p>
        </w:tc>
      </w:tr>
      <w:tr w:rsidR="00C2665D" w14:paraId="6212BF24" w14:textId="77777777" w:rsidTr="00D209E7">
        <w:trPr>
          <w:trHeight w:val="142"/>
        </w:trPr>
        <w:tc>
          <w:tcPr>
            <w:tcW w:w="2875" w:type="dxa"/>
            <w:shd w:val="clear" w:color="auto" w:fill="385623" w:themeFill="accent6" w:themeFillShade="80"/>
          </w:tcPr>
          <w:p w14:paraId="75623F79" w14:textId="77777777" w:rsidR="00C2665D" w:rsidRPr="00F27F8A" w:rsidRDefault="00C2665D" w:rsidP="00D209E7">
            <w:pPr>
              <w:rPr>
                <w:rFonts w:ascii="Times New Roman" w:hAnsi="Times New Roman" w:cs="Times New Roman"/>
              </w:rPr>
            </w:pPr>
          </w:p>
        </w:tc>
        <w:tc>
          <w:tcPr>
            <w:tcW w:w="5040" w:type="dxa"/>
            <w:shd w:val="clear" w:color="auto" w:fill="385623" w:themeFill="accent6" w:themeFillShade="80"/>
          </w:tcPr>
          <w:p w14:paraId="5529F653" w14:textId="77777777" w:rsidR="00C2665D" w:rsidRPr="00F27F8A" w:rsidRDefault="00C2665D" w:rsidP="00D209E7">
            <w:pPr>
              <w:rPr>
                <w:rFonts w:ascii="Times New Roman" w:hAnsi="Times New Roman" w:cs="Times New Roman"/>
              </w:rPr>
            </w:pPr>
          </w:p>
        </w:tc>
        <w:tc>
          <w:tcPr>
            <w:tcW w:w="270" w:type="dxa"/>
            <w:shd w:val="clear" w:color="auto" w:fill="385623" w:themeFill="accent6" w:themeFillShade="80"/>
          </w:tcPr>
          <w:p w14:paraId="45DBA13F" w14:textId="77777777" w:rsidR="00C2665D" w:rsidRPr="00F27F8A" w:rsidRDefault="00C2665D" w:rsidP="00D209E7">
            <w:pPr>
              <w:rPr>
                <w:rFonts w:ascii="Times New Roman" w:hAnsi="Times New Roman" w:cs="Times New Roman"/>
              </w:rPr>
            </w:pPr>
          </w:p>
        </w:tc>
        <w:tc>
          <w:tcPr>
            <w:tcW w:w="4765" w:type="dxa"/>
            <w:shd w:val="clear" w:color="auto" w:fill="385623" w:themeFill="accent6" w:themeFillShade="80"/>
          </w:tcPr>
          <w:p w14:paraId="15C5D896" w14:textId="77777777" w:rsidR="00C2665D" w:rsidRPr="00F27F8A" w:rsidRDefault="00C2665D" w:rsidP="00D209E7">
            <w:pPr>
              <w:rPr>
                <w:rFonts w:ascii="Times New Roman" w:hAnsi="Times New Roman" w:cs="Times New Roman"/>
              </w:rPr>
            </w:pPr>
          </w:p>
        </w:tc>
      </w:tr>
    </w:tbl>
    <w:p w14:paraId="043BC151" w14:textId="27AD12EC" w:rsidR="00C2665D" w:rsidRDefault="00C2665D" w:rsidP="00C2665D">
      <w:pPr>
        <w:spacing w:after="0" w:line="240" w:lineRule="auto"/>
        <w:rPr>
          <w:rFonts w:ascii="Times New Roman" w:hAnsi="Times New Roman" w:cs="Times New Roman"/>
          <w:b/>
          <w:sz w:val="28"/>
          <w:szCs w:val="28"/>
          <w:u w:val="single"/>
        </w:rPr>
      </w:pPr>
    </w:p>
    <w:p w14:paraId="69B818CB" w14:textId="77777777" w:rsidR="00E4479A" w:rsidRDefault="00E4479A" w:rsidP="009E0F27">
      <w:pPr>
        <w:spacing w:after="0" w:line="240" w:lineRule="auto"/>
        <w:jc w:val="center"/>
        <w:rPr>
          <w:rFonts w:ascii="Times New Roman" w:hAnsi="Times New Roman" w:cs="Times New Roman"/>
          <w:b/>
          <w:sz w:val="28"/>
          <w:szCs w:val="28"/>
        </w:rPr>
      </w:pPr>
    </w:p>
    <w:p w14:paraId="35B73838" w14:textId="77777777" w:rsidR="009B7776" w:rsidRDefault="009B7776">
      <w:pPr>
        <w:rPr>
          <w:rFonts w:ascii="Times New Roman" w:hAnsi="Times New Roman" w:cs="Times New Roman"/>
          <w:b/>
          <w:sz w:val="28"/>
          <w:szCs w:val="28"/>
        </w:rPr>
      </w:pPr>
      <w:r>
        <w:rPr>
          <w:rFonts w:ascii="Times New Roman" w:hAnsi="Times New Roman" w:cs="Times New Roman"/>
          <w:b/>
          <w:sz w:val="28"/>
          <w:szCs w:val="28"/>
        </w:rPr>
        <w:br w:type="page"/>
      </w:r>
    </w:p>
    <w:p w14:paraId="1E44C1C3" w14:textId="19B7A810" w:rsidR="009E0F27" w:rsidRPr="00032674" w:rsidRDefault="009E0F27" w:rsidP="009E0F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w:t>
      </w:r>
      <w:r w:rsidR="009B7776">
        <w:rPr>
          <w:rFonts w:ascii="Times New Roman" w:hAnsi="Times New Roman" w:cs="Times New Roman"/>
          <w:b/>
          <w:sz w:val="28"/>
          <w:szCs w:val="28"/>
        </w:rPr>
        <w:t>3</w:t>
      </w:r>
      <w:r>
        <w:rPr>
          <w:rFonts w:ascii="Times New Roman" w:hAnsi="Times New Roman" w:cs="Times New Roman"/>
          <w:b/>
          <w:sz w:val="28"/>
          <w:szCs w:val="28"/>
        </w:rPr>
        <w:t xml:space="preserve">: </w:t>
      </w:r>
      <w:r w:rsidRPr="00032674">
        <w:rPr>
          <w:rFonts w:ascii="Times New Roman" w:hAnsi="Times New Roman" w:cs="Times New Roman"/>
          <w:b/>
          <w:sz w:val="28"/>
          <w:szCs w:val="28"/>
        </w:rPr>
        <w:t>Minneapolis/Hennepin County CoC</w:t>
      </w:r>
    </w:p>
    <w:p w14:paraId="35BBAACC" w14:textId="4ECA13CE" w:rsidR="009E0F27" w:rsidRDefault="009E0F27" w:rsidP="009E0F27">
      <w:pPr>
        <w:spacing w:after="0" w:line="240" w:lineRule="auto"/>
        <w:jc w:val="center"/>
        <w:rPr>
          <w:rFonts w:ascii="Times New Roman" w:hAnsi="Times New Roman" w:cs="Times New Roman"/>
          <w:b/>
          <w:sz w:val="28"/>
          <w:szCs w:val="28"/>
          <w:u w:val="single"/>
        </w:rPr>
      </w:pPr>
      <w:r w:rsidRPr="00032674">
        <w:rPr>
          <w:rFonts w:ascii="Times New Roman" w:hAnsi="Times New Roman" w:cs="Times New Roman"/>
          <w:b/>
          <w:sz w:val="28"/>
          <w:szCs w:val="28"/>
        </w:rPr>
        <w:t>Project Evaluation Requirements and Scoring for New Projects</w:t>
      </w:r>
    </w:p>
    <w:p w14:paraId="40571A1E" w14:textId="77777777" w:rsidR="00C2665D" w:rsidRDefault="00C2665D" w:rsidP="00C2665D">
      <w:pPr>
        <w:spacing w:after="0" w:line="240" w:lineRule="auto"/>
        <w:rPr>
          <w:rFonts w:ascii="Times New Roman" w:hAnsi="Times New Roman" w:cs="Times New Roman"/>
          <w:b/>
          <w:sz w:val="28"/>
          <w:szCs w:val="28"/>
        </w:rPr>
      </w:pPr>
    </w:p>
    <w:p w14:paraId="6891C830" w14:textId="77777777" w:rsidR="00C2665D" w:rsidRPr="00F27F8A" w:rsidRDefault="00C2665D" w:rsidP="00C2665D">
      <w:pPr>
        <w:spacing w:after="0" w:line="240" w:lineRule="auto"/>
        <w:rPr>
          <w:rFonts w:ascii="Times New Roman" w:hAnsi="Times New Roman" w:cs="Times New Roman"/>
          <w:b/>
          <w:sz w:val="28"/>
          <w:szCs w:val="28"/>
        </w:rPr>
      </w:pPr>
      <w:r w:rsidRPr="00F27F8A">
        <w:rPr>
          <w:rFonts w:ascii="Times New Roman" w:hAnsi="Times New Roman" w:cs="Times New Roman"/>
          <w:b/>
          <w:sz w:val="28"/>
          <w:szCs w:val="28"/>
        </w:rPr>
        <w:t>New Project Evaluation and Scoring</w:t>
      </w:r>
    </w:p>
    <w:p w14:paraId="3BB9CABB" w14:textId="77777777" w:rsidR="00C2665D" w:rsidRDefault="00C2665D" w:rsidP="00C2665D">
      <w:pPr>
        <w:spacing w:after="0" w:line="240" w:lineRule="auto"/>
        <w:rPr>
          <w:rFonts w:ascii="Times New Roman" w:hAnsi="Times New Roman" w:cs="Times New Roman"/>
          <w:sz w:val="28"/>
          <w:szCs w:val="28"/>
        </w:rPr>
      </w:pPr>
    </w:p>
    <w:p w14:paraId="61A333FC" w14:textId="77777777" w:rsidR="00C2665D" w:rsidRDefault="00C2665D" w:rsidP="00C2665D">
      <w:pPr>
        <w:spacing w:after="0" w:line="240" w:lineRule="auto"/>
        <w:jc w:val="both"/>
        <w:rPr>
          <w:rFonts w:ascii="Times New Roman" w:hAnsi="Times New Roman" w:cs="Times New Roman"/>
        </w:rPr>
      </w:pPr>
      <w:r>
        <w:rPr>
          <w:rFonts w:ascii="Times New Roman" w:hAnsi="Times New Roman" w:cs="Times New Roman"/>
        </w:rPr>
        <w:t xml:space="preserve">Projects meeting the qualifying criteria listed above will be further evaluated by the Minneapolis/Hennepin County Continuum of Care Funding Committee to identify those that most closely align with the needs, goals, and funding priorities of both the CoC and HUD.  </w:t>
      </w:r>
    </w:p>
    <w:p w14:paraId="4D0E3266" w14:textId="77777777" w:rsidR="00C2665D" w:rsidRDefault="00C2665D" w:rsidP="00C2665D">
      <w:pPr>
        <w:spacing w:after="0" w:line="240" w:lineRule="auto"/>
        <w:jc w:val="both"/>
        <w:rPr>
          <w:rFonts w:ascii="Times New Roman" w:hAnsi="Times New Roman" w:cs="Times New Roman"/>
        </w:rPr>
      </w:pPr>
    </w:p>
    <w:p w14:paraId="34B04374" w14:textId="79DEC4D2" w:rsidR="00C2665D" w:rsidRPr="00365104" w:rsidRDefault="00C2665D" w:rsidP="00C2665D">
      <w:pPr>
        <w:spacing w:after="0" w:line="240" w:lineRule="auto"/>
        <w:jc w:val="both"/>
        <w:rPr>
          <w:rFonts w:ascii="Times New Roman" w:hAnsi="Times New Roman" w:cs="Times New Roman"/>
        </w:rPr>
      </w:pPr>
      <w:r>
        <w:rPr>
          <w:rFonts w:ascii="Times New Roman" w:hAnsi="Times New Roman" w:cs="Times New Roman"/>
        </w:rPr>
        <w:t xml:space="preserve">The Committee will award proposals up to </w:t>
      </w:r>
      <w:r w:rsidR="000B5E91">
        <w:rPr>
          <w:rFonts w:ascii="Times New Roman" w:hAnsi="Times New Roman" w:cs="Times New Roman"/>
        </w:rPr>
        <w:t>30</w:t>
      </w:r>
      <w:r>
        <w:rPr>
          <w:rFonts w:ascii="Times New Roman" w:hAnsi="Times New Roman" w:cs="Times New Roman"/>
        </w:rPr>
        <w:t xml:space="preserve"> total points in the </w:t>
      </w:r>
      <w:r w:rsidR="000B5E91">
        <w:rPr>
          <w:rFonts w:ascii="Times New Roman" w:hAnsi="Times New Roman" w:cs="Times New Roman"/>
        </w:rPr>
        <w:t>eight</w:t>
      </w:r>
      <w:r>
        <w:rPr>
          <w:rFonts w:ascii="Times New Roman" w:hAnsi="Times New Roman" w:cs="Times New Roman"/>
        </w:rPr>
        <w:t xml:space="preserve"> Proposal Characteristic areas indicated below, with those applications best presenting a feasible plan to address the items listed in the ‘Key Evaluation Criteria’ column receiving higher scores within a given category.  To receive the greatest number of points possible, projects are encouraged to provide a </w:t>
      </w:r>
      <w:r w:rsidRPr="001C7D0B">
        <w:rPr>
          <w:rFonts w:ascii="Times New Roman" w:hAnsi="Times New Roman" w:cs="Times New Roman"/>
          <w:u w:val="single"/>
        </w:rPr>
        <w:t>clear</w:t>
      </w:r>
      <w:r>
        <w:rPr>
          <w:rFonts w:ascii="Times New Roman" w:hAnsi="Times New Roman" w:cs="Times New Roman"/>
        </w:rPr>
        <w:t xml:space="preserve"> and </w:t>
      </w:r>
      <w:r w:rsidRPr="001C7D0B">
        <w:rPr>
          <w:rFonts w:ascii="Times New Roman" w:hAnsi="Times New Roman" w:cs="Times New Roman"/>
          <w:u w:val="single"/>
        </w:rPr>
        <w:t>detailed</w:t>
      </w:r>
      <w:r>
        <w:rPr>
          <w:rFonts w:ascii="Times New Roman" w:hAnsi="Times New Roman" w:cs="Times New Roman"/>
        </w:rPr>
        <w:t xml:space="preserve"> description in their application of the manner in which their proposal meets the criteria indicated.</w:t>
      </w:r>
    </w:p>
    <w:p w14:paraId="16E12A87" w14:textId="1B4B59FD" w:rsidR="00C2665D" w:rsidRDefault="00C2665D" w:rsidP="00C2665D">
      <w:pPr>
        <w:spacing w:after="0" w:line="240" w:lineRule="auto"/>
        <w:rPr>
          <w:rFonts w:ascii="Times New Roman" w:hAnsi="Times New Roman" w:cs="Times New Roman"/>
        </w:rPr>
      </w:pPr>
    </w:p>
    <w:p w14:paraId="34C80EC9" w14:textId="77777777" w:rsidR="0042123B" w:rsidRDefault="0042123B" w:rsidP="00C2665D">
      <w:pPr>
        <w:spacing w:after="0" w:line="240" w:lineRule="auto"/>
        <w:rPr>
          <w:rFonts w:ascii="Times New Roman" w:hAnsi="Times New Roman" w:cs="Times New Roman"/>
        </w:rPr>
      </w:pPr>
    </w:p>
    <w:p w14:paraId="542DDCF4" w14:textId="77777777" w:rsidR="00E4479A" w:rsidRPr="00365104" w:rsidRDefault="00E4479A" w:rsidP="00C2665D">
      <w:pPr>
        <w:spacing w:after="0" w:line="240" w:lineRule="auto"/>
        <w:rPr>
          <w:rFonts w:ascii="Times New Roman" w:hAnsi="Times New Roman" w:cs="Times New Roman"/>
        </w:rPr>
      </w:pPr>
    </w:p>
    <w:p w14:paraId="4FA97001" w14:textId="77777777" w:rsidR="00C2665D" w:rsidRPr="00365104" w:rsidRDefault="00C2665D" w:rsidP="00C2665D">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182"/>
        <w:gridCol w:w="7316"/>
        <w:gridCol w:w="1028"/>
        <w:gridCol w:w="1510"/>
        <w:gridCol w:w="914"/>
      </w:tblGrid>
      <w:tr w:rsidR="000B5E91" w:rsidRPr="001C7D0B" w14:paraId="6CBEB9AE" w14:textId="77777777" w:rsidTr="008A77AE">
        <w:trPr>
          <w:trHeight w:val="335"/>
        </w:trPr>
        <w:tc>
          <w:tcPr>
            <w:tcW w:w="0" w:type="auto"/>
            <w:shd w:val="clear" w:color="auto" w:fill="1F4E79" w:themeFill="accent1" w:themeFillShade="80"/>
          </w:tcPr>
          <w:p w14:paraId="02379AB0" w14:textId="77777777" w:rsidR="000B5E91" w:rsidRPr="001C7D0B" w:rsidRDefault="000B5E91" w:rsidP="008A77AE">
            <w:pPr>
              <w:rPr>
                <w:rFonts w:ascii="Times New Roman" w:hAnsi="Times New Roman" w:cs="Times New Roman"/>
                <w:color w:val="FFFFFF" w:themeColor="background1"/>
                <w:sz w:val="24"/>
                <w:szCs w:val="24"/>
              </w:rPr>
            </w:pPr>
            <w:r w:rsidRPr="001C7D0B">
              <w:rPr>
                <w:rFonts w:ascii="Times New Roman" w:hAnsi="Times New Roman" w:cs="Times New Roman"/>
                <w:color w:val="FFFFFF" w:themeColor="background1"/>
                <w:sz w:val="24"/>
                <w:szCs w:val="24"/>
              </w:rPr>
              <w:t>Proposal Characteristic</w:t>
            </w:r>
          </w:p>
        </w:tc>
        <w:tc>
          <w:tcPr>
            <w:tcW w:w="0" w:type="auto"/>
            <w:shd w:val="clear" w:color="auto" w:fill="1F4E79" w:themeFill="accent1" w:themeFillShade="80"/>
          </w:tcPr>
          <w:p w14:paraId="2A35F59B" w14:textId="77777777" w:rsidR="000B5E91" w:rsidRPr="001C7D0B" w:rsidRDefault="000B5E91" w:rsidP="008A77AE">
            <w:pPr>
              <w:rPr>
                <w:rFonts w:ascii="Times New Roman" w:hAnsi="Times New Roman" w:cs="Times New Roman"/>
                <w:color w:val="FFFFFF" w:themeColor="background1"/>
                <w:sz w:val="24"/>
                <w:szCs w:val="24"/>
              </w:rPr>
            </w:pPr>
            <w:r w:rsidRPr="001C7D0B">
              <w:rPr>
                <w:rFonts w:ascii="Times New Roman" w:hAnsi="Times New Roman" w:cs="Times New Roman"/>
                <w:color w:val="FFFFFF" w:themeColor="background1"/>
                <w:sz w:val="24"/>
                <w:szCs w:val="24"/>
              </w:rPr>
              <w:t>Key Evaluation Criteria</w:t>
            </w:r>
          </w:p>
        </w:tc>
        <w:tc>
          <w:tcPr>
            <w:tcW w:w="0" w:type="auto"/>
            <w:shd w:val="clear" w:color="auto" w:fill="1F4E79" w:themeFill="accent1" w:themeFillShade="80"/>
          </w:tcPr>
          <w:p w14:paraId="731C0078" w14:textId="77777777" w:rsidR="000B5E91" w:rsidRDefault="000B5E91" w:rsidP="008A77AE">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Priority Area</w:t>
            </w:r>
          </w:p>
        </w:tc>
        <w:tc>
          <w:tcPr>
            <w:tcW w:w="0" w:type="auto"/>
            <w:shd w:val="clear" w:color="auto" w:fill="1F4E79" w:themeFill="accent1" w:themeFillShade="80"/>
          </w:tcPr>
          <w:p w14:paraId="144ADF2D" w14:textId="77777777" w:rsidR="000B5E91" w:rsidRDefault="000B5E91" w:rsidP="008A77AE">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Application Alignment</w:t>
            </w:r>
          </w:p>
        </w:tc>
        <w:tc>
          <w:tcPr>
            <w:tcW w:w="0" w:type="auto"/>
            <w:shd w:val="clear" w:color="auto" w:fill="1F4E79" w:themeFill="accent1" w:themeFillShade="80"/>
          </w:tcPr>
          <w:p w14:paraId="17608443" w14:textId="77777777" w:rsidR="000B5E91" w:rsidRPr="001C7D0B" w:rsidRDefault="000B5E91" w:rsidP="008A77AE">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Points (Max)</w:t>
            </w:r>
          </w:p>
        </w:tc>
      </w:tr>
      <w:tr w:rsidR="000B5E91" w:rsidRPr="00365104" w14:paraId="1920376A" w14:textId="77777777" w:rsidTr="008A77AE">
        <w:trPr>
          <w:trHeight w:val="413"/>
        </w:trPr>
        <w:tc>
          <w:tcPr>
            <w:tcW w:w="0" w:type="auto"/>
            <w:shd w:val="clear" w:color="auto" w:fill="BDD6EE" w:themeFill="accent1" w:themeFillTint="66"/>
          </w:tcPr>
          <w:p w14:paraId="6BE64304" w14:textId="77777777" w:rsidR="000B5E91" w:rsidRDefault="000B5E91" w:rsidP="008A77AE">
            <w:pPr>
              <w:rPr>
                <w:rFonts w:ascii="Times New Roman" w:hAnsi="Times New Roman" w:cs="Times New Roman"/>
              </w:rPr>
            </w:pPr>
            <w:r>
              <w:rPr>
                <w:rFonts w:ascii="Times New Roman" w:hAnsi="Times New Roman" w:cs="Times New Roman"/>
              </w:rPr>
              <w:t>Alignment with HUD priorities</w:t>
            </w:r>
          </w:p>
        </w:tc>
        <w:tc>
          <w:tcPr>
            <w:tcW w:w="0" w:type="auto"/>
            <w:shd w:val="clear" w:color="auto" w:fill="BDD6EE" w:themeFill="accent1" w:themeFillTint="66"/>
          </w:tcPr>
          <w:p w14:paraId="7BA5E590" w14:textId="77777777" w:rsidR="000B5E91" w:rsidRDefault="000B5E91" w:rsidP="000B5E91">
            <w:pPr>
              <w:pStyle w:val="ListParagraph"/>
              <w:numPr>
                <w:ilvl w:val="0"/>
                <w:numId w:val="29"/>
              </w:numPr>
              <w:rPr>
                <w:rFonts w:ascii="Times New Roman" w:hAnsi="Times New Roman" w:cs="Times New Roman"/>
              </w:rPr>
            </w:pPr>
            <w:r w:rsidRPr="00F91EDF">
              <w:rPr>
                <w:rFonts w:ascii="Times New Roman" w:hAnsi="Times New Roman" w:cs="Times New Roman"/>
                <w:b/>
                <w:bCs/>
              </w:rPr>
              <w:t>Housing First:</w:t>
            </w:r>
            <w:r>
              <w:rPr>
                <w:rFonts w:ascii="Times New Roman" w:hAnsi="Times New Roman" w:cs="Times New Roman"/>
              </w:rPr>
              <w:t xml:space="preserve"> 1) extent to which project, and tenant selection criteria, demonstrates alignment with a Housing First model; 2) organization has made and describes efforts to ensure access to housing for all that are referred to the program; 3) if applicable, organization’s other projects are aligned with Housing First Principles</w:t>
            </w:r>
          </w:p>
          <w:p w14:paraId="2664C1EC" w14:textId="77777777" w:rsidR="000B5E91" w:rsidRDefault="000B5E91" w:rsidP="000B5E91">
            <w:pPr>
              <w:pStyle w:val="ListParagraph"/>
              <w:numPr>
                <w:ilvl w:val="0"/>
                <w:numId w:val="29"/>
              </w:numPr>
              <w:rPr>
                <w:rFonts w:ascii="Times New Roman" w:hAnsi="Times New Roman" w:cs="Times New Roman"/>
              </w:rPr>
            </w:pPr>
            <w:r w:rsidRPr="00F91EDF">
              <w:rPr>
                <w:rFonts w:ascii="Times New Roman" w:hAnsi="Times New Roman" w:cs="Times New Roman"/>
                <w:b/>
                <w:bCs/>
              </w:rPr>
              <w:t>Equity:</w:t>
            </w:r>
            <w:r>
              <w:rPr>
                <w:rFonts w:ascii="Times New Roman" w:hAnsi="Times New Roman" w:cs="Times New Roman"/>
              </w:rPr>
              <w:t xml:space="preserve"> 1) project addresses historical disparities and advances equity by targeting historically marginalized and underserved communities; 2) project describes strategies they use to meet the unique cultural and racial needs of the people they serve, including providing culturally specific services and establishing/maintaining partnerships with culturally specific providers in the community; 3) project promotes the inclusion of people with lived experience</w:t>
            </w:r>
          </w:p>
          <w:p w14:paraId="027030E9" w14:textId="77777777" w:rsidR="000B5E91" w:rsidRDefault="000B5E91" w:rsidP="000B5E91">
            <w:pPr>
              <w:pStyle w:val="ListParagraph"/>
              <w:numPr>
                <w:ilvl w:val="0"/>
                <w:numId w:val="29"/>
              </w:numPr>
              <w:rPr>
                <w:rFonts w:ascii="Times New Roman" w:hAnsi="Times New Roman" w:cs="Times New Roman"/>
              </w:rPr>
            </w:pPr>
            <w:r w:rsidRPr="00F91EDF">
              <w:rPr>
                <w:rFonts w:ascii="Times New Roman" w:hAnsi="Times New Roman" w:cs="Times New Roman"/>
                <w:b/>
                <w:bCs/>
              </w:rPr>
              <w:t>Data</w:t>
            </w:r>
            <w:r>
              <w:rPr>
                <w:rFonts w:ascii="Times New Roman" w:hAnsi="Times New Roman" w:cs="Times New Roman"/>
              </w:rPr>
              <w:t xml:space="preserve">: 1) project employs research-based and/or evidence-based practices; 2) applicant has demonstrated experience in using research and/or evidence to inform decision-making and service provision; 3) project has the capacity to fully participate in HMIS providing data that </w:t>
            </w:r>
            <w:r>
              <w:rPr>
                <w:rFonts w:ascii="Times New Roman" w:hAnsi="Times New Roman" w:cs="Times New Roman"/>
              </w:rPr>
              <w:lastRenderedPageBreak/>
              <w:t>is accurate, complete, up to date, and consistent with HUD/HMIS data standards</w:t>
            </w:r>
          </w:p>
        </w:tc>
        <w:tc>
          <w:tcPr>
            <w:tcW w:w="0" w:type="auto"/>
            <w:shd w:val="clear" w:color="auto" w:fill="BDD6EE" w:themeFill="accent1" w:themeFillTint="66"/>
          </w:tcPr>
          <w:p w14:paraId="25111AA3" w14:textId="77777777" w:rsidR="000B5E91" w:rsidRDefault="000B5E91" w:rsidP="008A77AE">
            <w:pPr>
              <w:jc w:val="center"/>
              <w:rPr>
                <w:rFonts w:ascii="Times New Roman" w:hAnsi="Times New Roman" w:cs="Times New Roman"/>
              </w:rPr>
            </w:pPr>
            <w:r>
              <w:rPr>
                <w:rFonts w:ascii="Times New Roman" w:hAnsi="Times New Roman" w:cs="Times New Roman"/>
              </w:rPr>
              <w:lastRenderedPageBreak/>
              <w:t>1</w:t>
            </w:r>
          </w:p>
        </w:tc>
        <w:tc>
          <w:tcPr>
            <w:tcW w:w="0" w:type="auto"/>
            <w:shd w:val="clear" w:color="auto" w:fill="BDD6EE" w:themeFill="accent1" w:themeFillTint="66"/>
          </w:tcPr>
          <w:p w14:paraId="1C379757" w14:textId="77777777" w:rsidR="000B5E91" w:rsidRDefault="000B5E91" w:rsidP="008A77AE">
            <w:pPr>
              <w:jc w:val="center"/>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c,q</w:t>
            </w:r>
            <w:proofErr w:type="gramEnd"/>
          </w:p>
          <w:p w14:paraId="1BB5B0F6" w14:textId="77777777" w:rsidR="000B5E91" w:rsidRDefault="000B5E91" w:rsidP="008A77AE">
            <w:pPr>
              <w:jc w:val="center"/>
              <w:rPr>
                <w:rFonts w:ascii="Times New Roman" w:hAnsi="Times New Roman" w:cs="Times New Roman"/>
              </w:rPr>
            </w:pPr>
            <w:r>
              <w:rPr>
                <w:rFonts w:ascii="Times New Roman" w:hAnsi="Times New Roman" w:cs="Times New Roman"/>
              </w:rPr>
              <w:t>5e</w:t>
            </w:r>
          </w:p>
          <w:p w14:paraId="2452845E" w14:textId="77777777" w:rsidR="000B5E91" w:rsidRDefault="000B5E91" w:rsidP="008A77AE">
            <w:pPr>
              <w:jc w:val="center"/>
              <w:rPr>
                <w:rFonts w:ascii="Times New Roman" w:hAnsi="Times New Roman" w:cs="Times New Roman"/>
              </w:rPr>
            </w:pPr>
          </w:p>
          <w:p w14:paraId="0CACCA11" w14:textId="77777777" w:rsidR="000B5E91" w:rsidRDefault="000B5E91" w:rsidP="008A77AE">
            <w:pPr>
              <w:jc w:val="center"/>
              <w:rPr>
                <w:rFonts w:ascii="Times New Roman" w:hAnsi="Times New Roman" w:cs="Times New Roman"/>
              </w:rPr>
            </w:pPr>
          </w:p>
          <w:p w14:paraId="5BD09F54" w14:textId="77777777" w:rsidR="000B5E91" w:rsidRDefault="000B5E91" w:rsidP="008A77AE">
            <w:pPr>
              <w:jc w:val="center"/>
              <w:rPr>
                <w:rFonts w:ascii="Times New Roman" w:hAnsi="Times New Roman" w:cs="Times New Roman"/>
              </w:rPr>
            </w:pPr>
          </w:p>
          <w:p w14:paraId="6D7D3959" w14:textId="77777777" w:rsidR="000B5E91" w:rsidRDefault="000B5E91" w:rsidP="008A77AE">
            <w:pPr>
              <w:jc w:val="center"/>
              <w:rPr>
                <w:rFonts w:ascii="Times New Roman" w:hAnsi="Times New Roman" w:cs="Times New Roman"/>
              </w:rPr>
            </w:pPr>
          </w:p>
          <w:p w14:paraId="780DF162" w14:textId="77777777" w:rsidR="000B5E91" w:rsidRDefault="000B5E91" w:rsidP="008A77AE">
            <w:pPr>
              <w:jc w:val="center"/>
              <w:rPr>
                <w:rFonts w:ascii="Times New Roman" w:hAnsi="Times New Roman" w:cs="Times New Roman"/>
              </w:rPr>
            </w:pPr>
            <w:r>
              <w:rPr>
                <w:rFonts w:ascii="Times New Roman" w:hAnsi="Times New Roman" w:cs="Times New Roman"/>
              </w:rPr>
              <w:t>4f-j</w:t>
            </w:r>
          </w:p>
          <w:p w14:paraId="49F225BA" w14:textId="77777777" w:rsidR="000B5E91" w:rsidRDefault="000B5E91" w:rsidP="008A77AE">
            <w:pPr>
              <w:jc w:val="center"/>
              <w:rPr>
                <w:rFonts w:ascii="Times New Roman" w:hAnsi="Times New Roman" w:cs="Times New Roman"/>
              </w:rPr>
            </w:pPr>
            <w:r>
              <w:rPr>
                <w:rFonts w:ascii="Times New Roman" w:hAnsi="Times New Roman" w:cs="Times New Roman"/>
              </w:rPr>
              <w:t>6m</w:t>
            </w:r>
          </w:p>
          <w:p w14:paraId="699E246A" w14:textId="77777777" w:rsidR="000B5E91" w:rsidRDefault="000B5E91" w:rsidP="008A77AE">
            <w:pPr>
              <w:jc w:val="center"/>
              <w:rPr>
                <w:rFonts w:ascii="Times New Roman" w:hAnsi="Times New Roman" w:cs="Times New Roman"/>
              </w:rPr>
            </w:pPr>
          </w:p>
          <w:p w14:paraId="72E7DA29" w14:textId="77777777" w:rsidR="000B5E91" w:rsidRDefault="000B5E91" w:rsidP="008A77AE">
            <w:pPr>
              <w:jc w:val="center"/>
              <w:rPr>
                <w:rFonts w:ascii="Times New Roman" w:hAnsi="Times New Roman" w:cs="Times New Roman"/>
              </w:rPr>
            </w:pPr>
          </w:p>
          <w:p w14:paraId="43A94710" w14:textId="77777777" w:rsidR="000B5E91" w:rsidRDefault="000B5E91" w:rsidP="008A77AE">
            <w:pPr>
              <w:jc w:val="center"/>
              <w:rPr>
                <w:rFonts w:ascii="Times New Roman" w:hAnsi="Times New Roman" w:cs="Times New Roman"/>
              </w:rPr>
            </w:pPr>
          </w:p>
          <w:p w14:paraId="50180781" w14:textId="77777777" w:rsidR="000B5E91" w:rsidRDefault="000B5E91" w:rsidP="008A77AE">
            <w:pPr>
              <w:jc w:val="center"/>
              <w:rPr>
                <w:rFonts w:ascii="Times New Roman" w:hAnsi="Times New Roman" w:cs="Times New Roman"/>
              </w:rPr>
            </w:pPr>
          </w:p>
          <w:p w14:paraId="44E4BFC6" w14:textId="77777777" w:rsidR="000B5E91" w:rsidRDefault="000B5E91" w:rsidP="008A77AE">
            <w:pPr>
              <w:jc w:val="center"/>
              <w:rPr>
                <w:rFonts w:ascii="Times New Roman" w:hAnsi="Times New Roman" w:cs="Times New Roman"/>
              </w:rPr>
            </w:pPr>
            <w:r>
              <w:rPr>
                <w:rFonts w:ascii="Times New Roman" w:hAnsi="Times New Roman" w:cs="Times New Roman"/>
              </w:rPr>
              <w:t>5c</w:t>
            </w:r>
          </w:p>
          <w:p w14:paraId="169DD597" w14:textId="77777777" w:rsidR="000B5E91" w:rsidRDefault="000B5E91" w:rsidP="008A77AE">
            <w:pPr>
              <w:jc w:val="center"/>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d,r</w:t>
            </w:r>
            <w:proofErr w:type="gramEnd"/>
            <w:r>
              <w:rPr>
                <w:rFonts w:ascii="Times New Roman" w:hAnsi="Times New Roman" w:cs="Times New Roman"/>
              </w:rPr>
              <w:t>,s</w:t>
            </w:r>
          </w:p>
          <w:p w14:paraId="4017C059" w14:textId="77777777" w:rsidR="000B5E91" w:rsidRDefault="000B5E91" w:rsidP="008A77AE">
            <w:pPr>
              <w:jc w:val="center"/>
              <w:rPr>
                <w:rFonts w:ascii="Times New Roman" w:hAnsi="Times New Roman" w:cs="Times New Roman"/>
              </w:rPr>
            </w:pPr>
            <w:r>
              <w:rPr>
                <w:rFonts w:ascii="Times New Roman" w:hAnsi="Times New Roman" w:cs="Times New Roman"/>
              </w:rPr>
              <w:t>8.3</w:t>
            </w:r>
          </w:p>
          <w:p w14:paraId="6A3ADC8A" w14:textId="77777777" w:rsidR="000B5E91" w:rsidRDefault="000B5E91" w:rsidP="008A77AE">
            <w:pPr>
              <w:jc w:val="center"/>
              <w:rPr>
                <w:rFonts w:ascii="Times New Roman" w:hAnsi="Times New Roman" w:cs="Times New Roman"/>
              </w:rPr>
            </w:pPr>
          </w:p>
          <w:p w14:paraId="6F2B7B89" w14:textId="77777777" w:rsidR="000B5E91" w:rsidRDefault="000B5E91" w:rsidP="008A77AE">
            <w:pPr>
              <w:jc w:val="center"/>
              <w:rPr>
                <w:rFonts w:ascii="Times New Roman" w:hAnsi="Times New Roman" w:cs="Times New Roman"/>
              </w:rPr>
            </w:pPr>
          </w:p>
        </w:tc>
        <w:tc>
          <w:tcPr>
            <w:tcW w:w="0" w:type="auto"/>
            <w:shd w:val="clear" w:color="auto" w:fill="BDD6EE" w:themeFill="accent1" w:themeFillTint="66"/>
            <w:vAlign w:val="center"/>
          </w:tcPr>
          <w:p w14:paraId="722F3C10" w14:textId="77777777" w:rsidR="000B5E91" w:rsidRDefault="000B5E91" w:rsidP="008A77AE">
            <w:pPr>
              <w:jc w:val="center"/>
              <w:rPr>
                <w:rFonts w:ascii="Times New Roman" w:hAnsi="Times New Roman" w:cs="Times New Roman"/>
              </w:rPr>
            </w:pPr>
            <w:r>
              <w:rPr>
                <w:rFonts w:ascii="Times New Roman" w:hAnsi="Times New Roman" w:cs="Times New Roman"/>
              </w:rPr>
              <w:t>5</w:t>
            </w:r>
          </w:p>
        </w:tc>
      </w:tr>
      <w:tr w:rsidR="000B5E91" w:rsidRPr="00365104" w14:paraId="72FE6F64" w14:textId="77777777" w:rsidTr="008A77AE">
        <w:trPr>
          <w:trHeight w:val="413"/>
        </w:trPr>
        <w:tc>
          <w:tcPr>
            <w:tcW w:w="0" w:type="auto"/>
            <w:shd w:val="clear" w:color="auto" w:fill="BDD6EE" w:themeFill="accent1" w:themeFillTint="66"/>
          </w:tcPr>
          <w:p w14:paraId="03FA8BE4" w14:textId="77777777" w:rsidR="000B5E91" w:rsidRDefault="000B5E91" w:rsidP="008A77AE">
            <w:pPr>
              <w:rPr>
                <w:rFonts w:ascii="Times New Roman" w:hAnsi="Times New Roman" w:cs="Times New Roman"/>
              </w:rPr>
            </w:pPr>
            <w:r>
              <w:rPr>
                <w:rFonts w:ascii="Times New Roman" w:hAnsi="Times New Roman" w:cs="Times New Roman"/>
              </w:rPr>
              <w:t>Project’s alignment to filling gaps in Hennepin response system</w:t>
            </w:r>
          </w:p>
        </w:tc>
        <w:tc>
          <w:tcPr>
            <w:tcW w:w="0" w:type="auto"/>
            <w:shd w:val="clear" w:color="auto" w:fill="BDD6EE" w:themeFill="accent1" w:themeFillTint="66"/>
          </w:tcPr>
          <w:p w14:paraId="3DD56E03" w14:textId="77777777" w:rsidR="000B5E91" w:rsidRPr="007A2CD7" w:rsidRDefault="000B5E91" w:rsidP="000B5E91">
            <w:pPr>
              <w:pStyle w:val="ListParagraph"/>
              <w:numPr>
                <w:ilvl w:val="0"/>
                <w:numId w:val="29"/>
              </w:numPr>
              <w:rPr>
                <w:rFonts w:ascii="Times New Roman" w:hAnsi="Times New Roman" w:cs="Times New Roman"/>
                <w:b/>
                <w:bCs/>
              </w:rPr>
            </w:pPr>
            <w:r w:rsidRPr="007A2CD7">
              <w:rPr>
                <w:rFonts w:ascii="Times New Roman" w:hAnsi="Times New Roman" w:cs="Times New Roman"/>
                <w:b/>
                <w:bCs/>
              </w:rPr>
              <w:t>Project type</w:t>
            </w:r>
            <w:r>
              <w:rPr>
                <w:rFonts w:ascii="Times New Roman" w:hAnsi="Times New Roman" w:cs="Times New Roman"/>
                <w:b/>
                <w:bCs/>
              </w:rPr>
              <w:t xml:space="preserve">: </w:t>
            </w:r>
            <w:r>
              <w:rPr>
                <w:rFonts w:ascii="Times New Roman" w:hAnsi="Times New Roman" w:cs="Times New Roman"/>
              </w:rPr>
              <w:t>PSH priority one; RRH priority two</w:t>
            </w:r>
          </w:p>
          <w:p w14:paraId="3FEA4E2B" w14:textId="77777777" w:rsidR="000B5E91" w:rsidRPr="007A2CD7" w:rsidRDefault="000B5E91" w:rsidP="000B5E91">
            <w:pPr>
              <w:pStyle w:val="ListParagraph"/>
              <w:numPr>
                <w:ilvl w:val="0"/>
                <w:numId w:val="29"/>
              </w:numPr>
              <w:rPr>
                <w:rFonts w:ascii="Times New Roman" w:hAnsi="Times New Roman" w:cs="Times New Roman"/>
                <w:b/>
                <w:bCs/>
              </w:rPr>
            </w:pPr>
            <w:r w:rsidRPr="007A2CD7">
              <w:rPr>
                <w:rFonts w:ascii="Times New Roman" w:hAnsi="Times New Roman" w:cs="Times New Roman"/>
                <w:b/>
                <w:bCs/>
              </w:rPr>
              <w:t>Population served</w:t>
            </w:r>
            <w:r>
              <w:rPr>
                <w:rFonts w:ascii="Times New Roman" w:hAnsi="Times New Roman" w:cs="Times New Roman"/>
                <w:b/>
                <w:bCs/>
              </w:rPr>
              <w:t xml:space="preserve">: </w:t>
            </w:r>
            <w:r>
              <w:rPr>
                <w:rFonts w:ascii="Times New Roman" w:hAnsi="Times New Roman" w:cs="Times New Roman"/>
              </w:rPr>
              <w:t xml:space="preserve">Families priority one; singles chronic priority </w:t>
            </w:r>
            <w:proofErr w:type="gramStart"/>
            <w:r>
              <w:rPr>
                <w:rFonts w:ascii="Times New Roman" w:hAnsi="Times New Roman" w:cs="Times New Roman"/>
              </w:rPr>
              <w:t>two</w:t>
            </w:r>
            <w:proofErr w:type="gramEnd"/>
          </w:p>
          <w:p w14:paraId="1AC5A2BD" w14:textId="77777777" w:rsidR="000B5E91" w:rsidRDefault="000B5E91" w:rsidP="000B5E91">
            <w:pPr>
              <w:pStyle w:val="ListParagraph"/>
              <w:numPr>
                <w:ilvl w:val="0"/>
                <w:numId w:val="29"/>
              </w:numPr>
              <w:rPr>
                <w:rFonts w:ascii="Times New Roman" w:hAnsi="Times New Roman" w:cs="Times New Roman"/>
              </w:rPr>
            </w:pPr>
            <w:r w:rsidRPr="00F91EDF">
              <w:rPr>
                <w:rFonts w:ascii="Times New Roman" w:hAnsi="Times New Roman" w:cs="Times New Roman"/>
                <w:b/>
                <w:bCs/>
              </w:rPr>
              <w:t>Service model</w:t>
            </w:r>
            <w:r>
              <w:rPr>
                <w:rFonts w:ascii="Times New Roman" w:hAnsi="Times New Roman" w:cs="Times New Roman"/>
              </w:rPr>
              <w:t>: project describes strategies for identifying and providing supportive services to those with the highest service needs; “high service needs model of care”</w:t>
            </w:r>
          </w:p>
        </w:tc>
        <w:tc>
          <w:tcPr>
            <w:tcW w:w="0" w:type="auto"/>
            <w:shd w:val="clear" w:color="auto" w:fill="BDD6EE" w:themeFill="accent1" w:themeFillTint="66"/>
          </w:tcPr>
          <w:p w14:paraId="2B00DB58" w14:textId="77777777" w:rsidR="000B5E91" w:rsidRDefault="000B5E91" w:rsidP="008A77AE">
            <w:pPr>
              <w:jc w:val="center"/>
              <w:rPr>
                <w:rFonts w:ascii="Times New Roman" w:hAnsi="Times New Roman" w:cs="Times New Roman"/>
              </w:rPr>
            </w:pPr>
            <w:r>
              <w:rPr>
                <w:rFonts w:ascii="Times New Roman" w:hAnsi="Times New Roman" w:cs="Times New Roman"/>
              </w:rPr>
              <w:t>1</w:t>
            </w:r>
          </w:p>
        </w:tc>
        <w:tc>
          <w:tcPr>
            <w:tcW w:w="0" w:type="auto"/>
            <w:shd w:val="clear" w:color="auto" w:fill="BDD6EE" w:themeFill="accent1" w:themeFillTint="66"/>
          </w:tcPr>
          <w:p w14:paraId="5AEB78AA" w14:textId="77777777" w:rsidR="000B5E91" w:rsidRDefault="000B5E91" w:rsidP="008A77AE">
            <w:pPr>
              <w:jc w:val="center"/>
              <w:rPr>
                <w:rFonts w:ascii="Times New Roman" w:hAnsi="Times New Roman" w:cs="Times New Roman"/>
              </w:rPr>
            </w:pPr>
            <w:r>
              <w:rPr>
                <w:rFonts w:ascii="Times New Roman" w:hAnsi="Times New Roman" w:cs="Times New Roman"/>
              </w:rPr>
              <w:t>3</w:t>
            </w:r>
          </w:p>
          <w:p w14:paraId="1680E65B" w14:textId="77777777" w:rsidR="000B5E91" w:rsidRDefault="000B5E91" w:rsidP="008A77AE">
            <w:pPr>
              <w:jc w:val="center"/>
              <w:rPr>
                <w:rFonts w:ascii="Times New Roman" w:hAnsi="Times New Roman" w:cs="Times New Roman"/>
              </w:rPr>
            </w:pPr>
            <w:r>
              <w:rPr>
                <w:rFonts w:ascii="Times New Roman" w:hAnsi="Times New Roman" w:cs="Times New Roman"/>
              </w:rPr>
              <w:t>6b</w:t>
            </w:r>
          </w:p>
          <w:p w14:paraId="6A11E74E" w14:textId="77777777" w:rsidR="000B5E91" w:rsidRDefault="000B5E91" w:rsidP="008A77AE">
            <w:pPr>
              <w:jc w:val="center"/>
              <w:rPr>
                <w:rFonts w:ascii="Times New Roman" w:hAnsi="Times New Roman" w:cs="Times New Roman"/>
              </w:rPr>
            </w:pPr>
            <w:r>
              <w:rPr>
                <w:rFonts w:ascii="Times New Roman" w:hAnsi="Times New Roman" w:cs="Times New Roman"/>
              </w:rPr>
              <w:t>6c</w:t>
            </w:r>
          </w:p>
        </w:tc>
        <w:tc>
          <w:tcPr>
            <w:tcW w:w="0" w:type="auto"/>
            <w:shd w:val="clear" w:color="auto" w:fill="BDD6EE" w:themeFill="accent1" w:themeFillTint="66"/>
            <w:vAlign w:val="center"/>
          </w:tcPr>
          <w:p w14:paraId="4BE388A8" w14:textId="77777777" w:rsidR="000B5E91" w:rsidRDefault="000B5E91" w:rsidP="008A77AE">
            <w:pPr>
              <w:jc w:val="center"/>
              <w:rPr>
                <w:rFonts w:ascii="Times New Roman" w:hAnsi="Times New Roman" w:cs="Times New Roman"/>
              </w:rPr>
            </w:pPr>
            <w:r>
              <w:rPr>
                <w:rFonts w:ascii="Times New Roman" w:hAnsi="Times New Roman" w:cs="Times New Roman"/>
              </w:rPr>
              <w:t>5</w:t>
            </w:r>
          </w:p>
        </w:tc>
      </w:tr>
      <w:tr w:rsidR="000B5E91" w:rsidRPr="00365104" w14:paraId="7268C624" w14:textId="77777777" w:rsidTr="008A77AE">
        <w:trPr>
          <w:trHeight w:val="413"/>
        </w:trPr>
        <w:tc>
          <w:tcPr>
            <w:tcW w:w="0" w:type="auto"/>
            <w:shd w:val="clear" w:color="auto" w:fill="BDD6EE" w:themeFill="accent1" w:themeFillTint="66"/>
          </w:tcPr>
          <w:p w14:paraId="260451C8" w14:textId="77777777" w:rsidR="000B5E91" w:rsidRDefault="000B5E91" w:rsidP="008A77AE">
            <w:pPr>
              <w:rPr>
                <w:rFonts w:ascii="Times New Roman" w:hAnsi="Times New Roman" w:cs="Times New Roman"/>
              </w:rPr>
            </w:pPr>
            <w:r>
              <w:rPr>
                <w:rFonts w:ascii="Times New Roman" w:hAnsi="Times New Roman" w:cs="Times New Roman"/>
              </w:rPr>
              <w:t>Commitment to Advancing Diversity, Equity, and Inclusion</w:t>
            </w:r>
          </w:p>
        </w:tc>
        <w:tc>
          <w:tcPr>
            <w:tcW w:w="0" w:type="auto"/>
            <w:shd w:val="clear" w:color="auto" w:fill="BDD6EE" w:themeFill="accent1" w:themeFillTint="66"/>
          </w:tcPr>
          <w:p w14:paraId="0EC22247" w14:textId="77777777" w:rsidR="000B5E91" w:rsidRDefault="000B5E91" w:rsidP="000B5E91">
            <w:pPr>
              <w:pStyle w:val="ListParagraph"/>
              <w:numPr>
                <w:ilvl w:val="0"/>
                <w:numId w:val="32"/>
              </w:numPr>
              <w:rPr>
                <w:rFonts w:ascii="Times New Roman" w:hAnsi="Times New Roman" w:cs="Times New Roman"/>
              </w:rPr>
            </w:pPr>
            <w:r>
              <w:rPr>
                <w:rFonts w:ascii="Times New Roman" w:hAnsi="Times New Roman" w:cs="Times New Roman"/>
              </w:rPr>
              <w:t xml:space="preserve">Project describes strategies they use to meet the unique cultural and racial needs of the people they serve, including culturally specific services provided and partnership with culturally specific </w:t>
            </w:r>
            <w:proofErr w:type="gramStart"/>
            <w:r>
              <w:rPr>
                <w:rFonts w:ascii="Times New Roman" w:hAnsi="Times New Roman" w:cs="Times New Roman"/>
              </w:rPr>
              <w:t>organizations</w:t>
            </w:r>
            <w:proofErr w:type="gramEnd"/>
          </w:p>
          <w:p w14:paraId="48A9AF3F" w14:textId="77777777" w:rsidR="000B5E91" w:rsidRDefault="000B5E91" w:rsidP="000B5E91">
            <w:pPr>
              <w:pStyle w:val="ListParagraph"/>
              <w:numPr>
                <w:ilvl w:val="0"/>
                <w:numId w:val="32"/>
              </w:numPr>
              <w:rPr>
                <w:rFonts w:ascii="Times New Roman" w:hAnsi="Times New Roman" w:cs="Times New Roman"/>
              </w:rPr>
            </w:pPr>
            <w:r>
              <w:rPr>
                <w:rFonts w:ascii="Times New Roman" w:hAnsi="Times New Roman" w:cs="Times New Roman"/>
              </w:rPr>
              <w:t xml:space="preserve">Project describes strategies that address the needs arising from historical trauma and systemic </w:t>
            </w:r>
            <w:proofErr w:type="gramStart"/>
            <w:r>
              <w:rPr>
                <w:rFonts w:ascii="Times New Roman" w:hAnsi="Times New Roman" w:cs="Times New Roman"/>
              </w:rPr>
              <w:t>racism</w:t>
            </w:r>
            <w:proofErr w:type="gramEnd"/>
          </w:p>
          <w:p w14:paraId="30B4D93B" w14:textId="77777777" w:rsidR="000B5E91" w:rsidRDefault="000B5E91" w:rsidP="000B5E91">
            <w:pPr>
              <w:pStyle w:val="ListParagraph"/>
              <w:numPr>
                <w:ilvl w:val="0"/>
                <w:numId w:val="29"/>
              </w:numPr>
              <w:rPr>
                <w:rFonts w:ascii="Times New Roman" w:hAnsi="Times New Roman" w:cs="Times New Roman"/>
              </w:rPr>
            </w:pPr>
            <w:r>
              <w:rPr>
                <w:rFonts w:ascii="Times New Roman" w:hAnsi="Times New Roman" w:cs="Times New Roman"/>
              </w:rPr>
              <w:t xml:space="preserve">Project’s organizational policies and training offerings reflect an agenda for promoting anti-racism </w:t>
            </w:r>
            <w:proofErr w:type="gramStart"/>
            <w:r>
              <w:rPr>
                <w:rFonts w:ascii="Times New Roman" w:hAnsi="Times New Roman" w:cs="Times New Roman"/>
              </w:rPr>
              <w:t>practices</w:t>
            </w:r>
            <w:proofErr w:type="gramEnd"/>
          </w:p>
          <w:p w14:paraId="24FE8201" w14:textId="77777777" w:rsidR="000B5E91" w:rsidRDefault="000B5E91" w:rsidP="000B5E91">
            <w:pPr>
              <w:pStyle w:val="ListParagraph"/>
              <w:numPr>
                <w:ilvl w:val="0"/>
                <w:numId w:val="29"/>
              </w:numPr>
              <w:rPr>
                <w:rFonts w:ascii="Times New Roman" w:hAnsi="Times New Roman" w:cs="Times New Roman"/>
              </w:rPr>
            </w:pPr>
            <w:r>
              <w:rPr>
                <w:rFonts w:ascii="Times New Roman" w:hAnsi="Times New Roman" w:cs="Times New Roman"/>
              </w:rPr>
              <w:t>Project promotes the inclusion of people with lived experience</w:t>
            </w:r>
          </w:p>
        </w:tc>
        <w:tc>
          <w:tcPr>
            <w:tcW w:w="0" w:type="auto"/>
            <w:shd w:val="clear" w:color="auto" w:fill="BDD6EE" w:themeFill="accent1" w:themeFillTint="66"/>
          </w:tcPr>
          <w:p w14:paraId="52CE2479" w14:textId="77777777" w:rsidR="000B5E91" w:rsidRDefault="000B5E91" w:rsidP="008A77AE">
            <w:pPr>
              <w:jc w:val="center"/>
              <w:rPr>
                <w:rFonts w:ascii="Times New Roman" w:hAnsi="Times New Roman" w:cs="Times New Roman"/>
              </w:rPr>
            </w:pPr>
            <w:r>
              <w:rPr>
                <w:rFonts w:ascii="Times New Roman" w:hAnsi="Times New Roman" w:cs="Times New Roman"/>
              </w:rPr>
              <w:t>2</w:t>
            </w:r>
          </w:p>
        </w:tc>
        <w:tc>
          <w:tcPr>
            <w:tcW w:w="0" w:type="auto"/>
            <w:shd w:val="clear" w:color="auto" w:fill="BDD6EE" w:themeFill="accent1" w:themeFillTint="66"/>
          </w:tcPr>
          <w:p w14:paraId="495A1411" w14:textId="77777777" w:rsidR="000B5E91" w:rsidRDefault="000B5E91" w:rsidP="008A77AE">
            <w:pPr>
              <w:jc w:val="center"/>
              <w:rPr>
                <w:rFonts w:ascii="Times New Roman" w:hAnsi="Times New Roman" w:cs="Times New Roman"/>
              </w:rPr>
            </w:pPr>
            <w:r>
              <w:rPr>
                <w:rFonts w:ascii="Times New Roman" w:hAnsi="Times New Roman" w:cs="Times New Roman"/>
              </w:rPr>
              <w:t>4f-j</w:t>
            </w:r>
          </w:p>
          <w:p w14:paraId="1FC0AF69" w14:textId="77777777" w:rsidR="000B5E91" w:rsidRDefault="000B5E91" w:rsidP="008A77AE">
            <w:pPr>
              <w:jc w:val="center"/>
              <w:rPr>
                <w:rFonts w:ascii="Times New Roman" w:hAnsi="Times New Roman" w:cs="Times New Roman"/>
              </w:rPr>
            </w:pPr>
            <w:r>
              <w:rPr>
                <w:rFonts w:ascii="Times New Roman" w:hAnsi="Times New Roman" w:cs="Times New Roman"/>
              </w:rPr>
              <w:t>6m</w:t>
            </w:r>
          </w:p>
        </w:tc>
        <w:tc>
          <w:tcPr>
            <w:tcW w:w="0" w:type="auto"/>
            <w:shd w:val="clear" w:color="auto" w:fill="BDD6EE" w:themeFill="accent1" w:themeFillTint="66"/>
            <w:vAlign w:val="center"/>
          </w:tcPr>
          <w:p w14:paraId="3E1623D0" w14:textId="77777777" w:rsidR="000B5E91" w:rsidRDefault="000B5E91" w:rsidP="008A77AE">
            <w:pPr>
              <w:jc w:val="center"/>
              <w:rPr>
                <w:rFonts w:ascii="Times New Roman" w:hAnsi="Times New Roman" w:cs="Times New Roman"/>
              </w:rPr>
            </w:pPr>
            <w:r>
              <w:rPr>
                <w:rFonts w:ascii="Times New Roman" w:hAnsi="Times New Roman" w:cs="Times New Roman"/>
              </w:rPr>
              <w:t>4</w:t>
            </w:r>
          </w:p>
        </w:tc>
      </w:tr>
      <w:tr w:rsidR="000B5E91" w:rsidRPr="00365104" w14:paraId="456A50C6" w14:textId="77777777" w:rsidTr="008A77AE">
        <w:trPr>
          <w:trHeight w:val="413"/>
        </w:trPr>
        <w:tc>
          <w:tcPr>
            <w:tcW w:w="0" w:type="auto"/>
            <w:shd w:val="clear" w:color="auto" w:fill="BDD6EE" w:themeFill="accent1" w:themeFillTint="66"/>
          </w:tcPr>
          <w:p w14:paraId="38863C47" w14:textId="77777777" w:rsidR="000B5E91" w:rsidRDefault="000B5E91" w:rsidP="008A77AE">
            <w:pPr>
              <w:rPr>
                <w:rFonts w:ascii="Times New Roman" w:hAnsi="Times New Roman" w:cs="Times New Roman"/>
              </w:rPr>
            </w:pPr>
            <w:r>
              <w:rPr>
                <w:rFonts w:ascii="Times New Roman" w:hAnsi="Times New Roman" w:cs="Times New Roman"/>
              </w:rPr>
              <w:t>Performance plans</w:t>
            </w:r>
          </w:p>
        </w:tc>
        <w:tc>
          <w:tcPr>
            <w:tcW w:w="0" w:type="auto"/>
            <w:shd w:val="clear" w:color="auto" w:fill="BDD6EE" w:themeFill="accent1" w:themeFillTint="66"/>
          </w:tcPr>
          <w:p w14:paraId="10C34A89" w14:textId="77777777" w:rsidR="000B5E91" w:rsidRDefault="000B5E91" w:rsidP="000B5E91">
            <w:pPr>
              <w:pStyle w:val="ListParagraph"/>
              <w:numPr>
                <w:ilvl w:val="0"/>
                <w:numId w:val="29"/>
              </w:numPr>
              <w:rPr>
                <w:rFonts w:ascii="Times New Roman" w:hAnsi="Times New Roman" w:cs="Times New Roman"/>
              </w:rPr>
            </w:pPr>
            <w:r w:rsidRPr="00DF5B92">
              <w:rPr>
                <w:rFonts w:ascii="Times New Roman" w:hAnsi="Times New Roman" w:cs="Times New Roman"/>
                <w:b/>
                <w:bCs/>
              </w:rPr>
              <w:t>Exits to PD</w:t>
            </w:r>
            <w:r>
              <w:rPr>
                <w:rFonts w:ascii="Times New Roman" w:hAnsi="Times New Roman" w:cs="Times New Roman"/>
              </w:rPr>
              <w:t xml:space="preserve">: Project has articulated description of how they will assist program participants to obtain and maintain permanent housing that fits their </w:t>
            </w:r>
            <w:proofErr w:type="gramStart"/>
            <w:r>
              <w:rPr>
                <w:rFonts w:ascii="Times New Roman" w:hAnsi="Times New Roman" w:cs="Times New Roman"/>
              </w:rPr>
              <w:t>needs</w:t>
            </w:r>
            <w:proofErr w:type="gramEnd"/>
          </w:p>
          <w:p w14:paraId="2F0F1BF9" w14:textId="77777777" w:rsidR="000B5E91" w:rsidRDefault="000B5E91" w:rsidP="000B5E91">
            <w:pPr>
              <w:pStyle w:val="ListParagraph"/>
              <w:numPr>
                <w:ilvl w:val="0"/>
                <w:numId w:val="29"/>
              </w:numPr>
              <w:rPr>
                <w:rFonts w:ascii="Times New Roman" w:hAnsi="Times New Roman" w:cs="Times New Roman"/>
              </w:rPr>
            </w:pPr>
            <w:r w:rsidRPr="00DF5B92">
              <w:rPr>
                <w:rFonts w:ascii="Times New Roman" w:hAnsi="Times New Roman" w:cs="Times New Roman"/>
                <w:b/>
                <w:bCs/>
              </w:rPr>
              <w:t>LOT homeless</w:t>
            </w:r>
            <w:r>
              <w:rPr>
                <w:rFonts w:ascii="Times New Roman" w:hAnsi="Times New Roman" w:cs="Times New Roman"/>
              </w:rPr>
              <w:t>: Project has articulated description of strategy to reduce the length of time people remain homeless (quick connection to housing)</w:t>
            </w:r>
          </w:p>
          <w:p w14:paraId="71B0EDC1" w14:textId="77777777" w:rsidR="000B5E91" w:rsidRDefault="000B5E91" w:rsidP="000B5E91">
            <w:pPr>
              <w:pStyle w:val="ListParagraph"/>
              <w:numPr>
                <w:ilvl w:val="0"/>
                <w:numId w:val="29"/>
              </w:numPr>
              <w:rPr>
                <w:rFonts w:ascii="Times New Roman" w:hAnsi="Times New Roman" w:cs="Times New Roman"/>
              </w:rPr>
            </w:pPr>
            <w:r w:rsidRPr="00DF5B92">
              <w:rPr>
                <w:rFonts w:ascii="Times New Roman" w:hAnsi="Times New Roman" w:cs="Times New Roman"/>
                <w:b/>
                <w:bCs/>
              </w:rPr>
              <w:t>RTH</w:t>
            </w:r>
            <w:r>
              <w:rPr>
                <w:rFonts w:ascii="Times New Roman" w:hAnsi="Times New Roman" w:cs="Times New Roman"/>
              </w:rPr>
              <w:t xml:space="preserve">: project defines strategy they will use to assist households served with housing stability beyond program exit, ensuring they do not re-enter </w:t>
            </w:r>
            <w:proofErr w:type="gramStart"/>
            <w:r>
              <w:rPr>
                <w:rFonts w:ascii="Times New Roman" w:hAnsi="Times New Roman" w:cs="Times New Roman"/>
              </w:rPr>
              <w:t>homelessness</w:t>
            </w:r>
            <w:proofErr w:type="gramEnd"/>
          </w:p>
          <w:p w14:paraId="2B9DFE33" w14:textId="77777777" w:rsidR="000B5E91" w:rsidRPr="00DF5B92" w:rsidRDefault="000B5E91" w:rsidP="000B5E91">
            <w:pPr>
              <w:pStyle w:val="ListParagraph"/>
              <w:numPr>
                <w:ilvl w:val="0"/>
                <w:numId w:val="29"/>
              </w:numPr>
              <w:rPr>
                <w:rFonts w:ascii="Times New Roman" w:hAnsi="Times New Roman" w:cs="Times New Roman"/>
              </w:rPr>
            </w:pPr>
            <w:r w:rsidRPr="00DF5B92">
              <w:rPr>
                <w:rFonts w:ascii="Times New Roman" w:hAnsi="Times New Roman" w:cs="Times New Roman"/>
                <w:b/>
                <w:bCs/>
              </w:rPr>
              <w:t>Income</w:t>
            </w:r>
            <w:r>
              <w:rPr>
                <w:rFonts w:ascii="Times New Roman" w:hAnsi="Times New Roman" w:cs="Times New Roman"/>
              </w:rPr>
              <w:t xml:space="preserve">: 1) project describes partnerships with mainstream employment organizations and proposed strategies to help individuals and families increase employment cash income; 2) project describes how they will connect participants to mainstream health, social services, and other programs for which they are eligible to </w:t>
            </w:r>
            <w:proofErr w:type="gramStart"/>
            <w:r>
              <w:rPr>
                <w:rFonts w:ascii="Times New Roman" w:hAnsi="Times New Roman" w:cs="Times New Roman"/>
              </w:rPr>
              <w:t>apply</w:t>
            </w:r>
            <w:proofErr w:type="gramEnd"/>
            <w:r>
              <w:rPr>
                <w:rFonts w:ascii="Times New Roman" w:hAnsi="Times New Roman" w:cs="Times New Roman"/>
              </w:rPr>
              <w:t xml:space="preserve"> and which meet the needs of the program participants</w:t>
            </w:r>
          </w:p>
        </w:tc>
        <w:tc>
          <w:tcPr>
            <w:tcW w:w="0" w:type="auto"/>
            <w:shd w:val="clear" w:color="auto" w:fill="BDD6EE" w:themeFill="accent1" w:themeFillTint="66"/>
          </w:tcPr>
          <w:p w14:paraId="672DB262" w14:textId="77777777" w:rsidR="000B5E91" w:rsidRDefault="000B5E91" w:rsidP="008A77AE">
            <w:pPr>
              <w:jc w:val="center"/>
              <w:rPr>
                <w:rFonts w:ascii="Times New Roman" w:hAnsi="Times New Roman" w:cs="Times New Roman"/>
              </w:rPr>
            </w:pPr>
            <w:r>
              <w:rPr>
                <w:rFonts w:ascii="Times New Roman" w:hAnsi="Times New Roman" w:cs="Times New Roman"/>
              </w:rPr>
              <w:t>2</w:t>
            </w:r>
          </w:p>
        </w:tc>
        <w:tc>
          <w:tcPr>
            <w:tcW w:w="0" w:type="auto"/>
            <w:shd w:val="clear" w:color="auto" w:fill="BDD6EE" w:themeFill="accent1" w:themeFillTint="66"/>
          </w:tcPr>
          <w:p w14:paraId="5F213ADB" w14:textId="77777777" w:rsidR="000B5E91" w:rsidRDefault="000B5E91" w:rsidP="008A77AE">
            <w:pPr>
              <w:jc w:val="center"/>
              <w:rPr>
                <w:rFonts w:ascii="Times New Roman" w:hAnsi="Times New Roman" w:cs="Times New Roman"/>
              </w:rPr>
            </w:pPr>
            <w:r>
              <w:rPr>
                <w:rFonts w:ascii="Times New Roman" w:hAnsi="Times New Roman" w:cs="Times New Roman"/>
              </w:rPr>
              <w:t>6a, e-i</w:t>
            </w:r>
          </w:p>
        </w:tc>
        <w:tc>
          <w:tcPr>
            <w:tcW w:w="0" w:type="auto"/>
            <w:shd w:val="clear" w:color="auto" w:fill="BDD6EE" w:themeFill="accent1" w:themeFillTint="66"/>
            <w:vAlign w:val="center"/>
          </w:tcPr>
          <w:p w14:paraId="18DBDAEC" w14:textId="77777777" w:rsidR="000B5E91" w:rsidRDefault="000B5E91" w:rsidP="008A77AE">
            <w:pPr>
              <w:jc w:val="center"/>
              <w:rPr>
                <w:rFonts w:ascii="Times New Roman" w:hAnsi="Times New Roman" w:cs="Times New Roman"/>
              </w:rPr>
            </w:pPr>
            <w:r>
              <w:rPr>
                <w:rFonts w:ascii="Times New Roman" w:hAnsi="Times New Roman" w:cs="Times New Roman"/>
              </w:rPr>
              <w:t>4</w:t>
            </w:r>
          </w:p>
        </w:tc>
      </w:tr>
      <w:tr w:rsidR="000B5E91" w:rsidRPr="00365104" w14:paraId="69F63A5D" w14:textId="77777777" w:rsidTr="008A77AE">
        <w:trPr>
          <w:trHeight w:val="413"/>
        </w:trPr>
        <w:tc>
          <w:tcPr>
            <w:tcW w:w="0" w:type="auto"/>
            <w:shd w:val="clear" w:color="auto" w:fill="BDD6EE" w:themeFill="accent1" w:themeFillTint="66"/>
          </w:tcPr>
          <w:p w14:paraId="1AA988E2" w14:textId="77777777" w:rsidR="000B5E91" w:rsidRPr="00365104" w:rsidRDefault="000B5E91" w:rsidP="008A77AE">
            <w:pPr>
              <w:rPr>
                <w:rFonts w:ascii="Times New Roman" w:hAnsi="Times New Roman" w:cs="Times New Roman"/>
              </w:rPr>
            </w:pPr>
            <w:r>
              <w:rPr>
                <w:rFonts w:ascii="Times New Roman" w:hAnsi="Times New Roman" w:cs="Times New Roman"/>
              </w:rPr>
              <w:t>Innovation and Effectiveness</w:t>
            </w:r>
          </w:p>
        </w:tc>
        <w:tc>
          <w:tcPr>
            <w:tcW w:w="0" w:type="auto"/>
            <w:shd w:val="clear" w:color="auto" w:fill="BDD6EE" w:themeFill="accent1" w:themeFillTint="66"/>
          </w:tcPr>
          <w:p w14:paraId="74F50E7B" w14:textId="77777777" w:rsidR="000B5E91" w:rsidRDefault="000B5E91" w:rsidP="000B5E91">
            <w:pPr>
              <w:pStyle w:val="ListParagraph"/>
              <w:numPr>
                <w:ilvl w:val="0"/>
                <w:numId w:val="29"/>
              </w:numPr>
              <w:rPr>
                <w:rFonts w:ascii="Times New Roman" w:hAnsi="Times New Roman" w:cs="Times New Roman"/>
              </w:rPr>
            </w:pPr>
            <w:r>
              <w:rPr>
                <w:rFonts w:ascii="Times New Roman" w:hAnsi="Times New Roman" w:cs="Times New Roman"/>
              </w:rPr>
              <w:t>Project employs research-based and/or evidence-based practices</w:t>
            </w:r>
          </w:p>
          <w:p w14:paraId="7839705A" w14:textId="77777777" w:rsidR="000B5E91" w:rsidRPr="00190EAE" w:rsidRDefault="000B5E91" w:rsidP="000B5E91">
            <w:pPr>
              <w:pStyle w:val="ListParagraph"/>
              <w:numPr>
                <w:ilvl w:val="0"/>
                <w:numId w:val="29"/>
              </w:numPr>
              <w:rPr>
                <w:rFonts w:ascii="Times New Roman" w:hAnsi="Times New Roman" w:cs="Times New Roman"/>
              </w:rPr>
            </w:pPr>
            <w:r>
              <w:rPr>
                <w:rFonts w:ascii="Times New Roman" w:hAnsi="Times New Roman" w:cs="Times New Roman"/>
              </w:rPr>
              <w:t>Applicant has demonstrated experience in using research and/or evidence to inform decision-making and service provision</w:t>
            </w:r>
          </w:p>
        </w:tc>
        <w:tc>
          <w:tcPr>
            <w:tcW w:w="0" w:type="auto"/>
            <w:shd w:val="clear" w:color="auto" w:fill="BDD6EE" w:themeFill="accent1" w:themeFillTint="66"/>
          </w:tcPr>
          <w:p w14:paraId="4E982DA5" w14:textId="77777777" w:rsidR="000B5E91" w:rsidRDefault="000B5E91" w:rsidP="008A77AE">
            <w:pPr>
              <w:jc w:val="center"/>
              <w:rPr>
                <w:rFonts w:ascii="Times New Roman" w:hAnsi="Times New Roman" w:cs="Times New Roman"/>
              </w:rPr>
            </w:pPr>
            <w:r>
              <w:rPr>
                <w:rFonts w:ascii="Times New Roman" w:hAnsi="Times New Roman" w:cs="Times New Roman"/>
              </w:rPr>
              <w:t>2</w:t>
            </w:r>
          </w:p>
        </w:tc>
        <w:tc>
          <w:tcPr>
            <w:tcW w:w="0" w:type="auto"/>
            <w:shd w:val="clear" w:color="auto" w:fill="BDD6EE" w:themeFill="accent1" w:themeFillTint="66"/>
          </w:tcPr>
          <w:p w14:paraId="3F1C0402" w14:textId="77777777" w:rsidR="000B5E91" w:rsidRDefault="000B5E91" w:rsidP="008A77AE">
            <w:pPr>
              <w:jc w:val="center"/>
              <w:rPr>
                <w:rFonts w:ascii="Times New Roman" w:hAnsi="Times New Roman" w:cs="Times New Roman"/>
              </w:rPr>
            </w:pPr>
            <w:r>
              <w:rPr>
                <w:rFonts w:ascii="Times New Roman" w:hAnsi="Times New Roman" w:cs="Times New Roman"/>
              </w:rPr>
              <w:t>6d</w:t>
            </w:r>
          </w:p>
          <w:p w14:paraId="30D29E3D" w14:textId="77777777" w:rsidR="000B5E91" w:rsidRPr="00365104" w:rsidRDefault="000B5E91" w:rsidP="008A77AE">
            <w:pPr>
              <w:jc w:val="center"/>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a,c</w:t>
            </w:r>
            <w:proofErr w:type="gramEnd"/>
          </w:p>
        </w:tc>
        <w:tc>
          <w:tcPr>
            <w:tcW w:w="0" w:type="auto"/>
            <w:shd w:val="clear" w:color="auto" w:fill="BDD6EE" w:themeFill="accent1" w:themeFillTint="66"/>
            <w:vAlign w:val="center"/>
          </w:tcPr>
          <w:p w14:paraId="1B0D5803" w14:textId="77777777" w:rsidR="000B5E91" w:rsidRPr="00365104" w:rsidRDefault="000B5E91" w:rsidP="008A77AE">
            <w:pPr>
              <w:jc w:val="center"/>
              <w:rPr>
                <w:rFonts w:ascii="Times New Roman" w:hAnsi="Times New Roman" w:cs="Times New Roman"/>
              </w:rPr>
            </w:pPr>
            <w:r>
              <w:rPr>
                <w:rFonts w:ascii="Times New Roman" w:hAnsi="Times New Roman" w:cs="Times New Roman"/>
              </w:rPr>
              <w:t>4</w:t>
            </w:r>
          </w:p>
        </w:tc>
      </w:tr>
      <w:tr w:rsidR="000B5E91" w:rsidRPr="00365104" w14:paraId="2456BC6D" w14:textId="77777777" w:rsidTr="008A77AE">
        <w:trPr>
          <w:trHeight w:val="479"/>
        </w:trPr>
        <w:tc>
          <w:tcPr>
            <w:tcW w:w="0" w:type="auto"/>
            <w:shd w:val="clear" w:color="auto" w:fill="BDD6EE" w:themeFill="accent1" w:themeFillTint="66"/>
          </w:tcPr>
          <w:p w14:paraId="2629E25F" w14:textId="77777777" w:rsidR="000B5E91" w:rsidRPr="00365104" w:rsidRDefault="000B5E91" w:rsidP="008A77AE">
            <w:pPr>
              <w:rPr>
                <w:rFonts w:ascii="Times New Roman" w:hAnsi="Times New Roman" w:cs="Times New Roman"/>
              </w:rPr>
            </w:pPr>
            <w:r>
              <w:rPr>
                <w:rFonts w:ascii="Times New Roman" w:hAnsi="Times New Roman" w:cs="Times New Roman"/>
              </w:rPr>
              <w:t>Leverage</w:t>
            </w:r>
          </w:p>
        </w:tc>
        <w:tc>
          <w:tcPr>
            <w:tcW w:w="0" w:type="auto"/>
            <w:shd w:val="clear" w:color="auto" w:fill="BDD6EE" w:themeFill="accent1" w:themeFillTint="66"/>
          </w:tcPr>
          <w:p w14:paraId="2FDE0F29" w14:textId="77777777" w:rsidR="000B5E91" w:rsidRDefault="000B5E91" w:rsidP="000B5E91">
            <w:pPr>
              <w:pStyle w:val="ListParagraph"/>
              <w:numPr>
                <w:ilvl w:val="0"/>
                <w:numId w:val="30"/>
              </w:numPr>
              <w:rPr>
                <w:rFonts w:ascii="Times New Roman" w:hAnsi="Times New Roman" w:cs="Times New Roman"/>
              </w:rPr>
            </w:pPr>
            <w:r>
              <w:rPr>
                <w:rFonts w:ascii="Times New Roman" w:hAnsi="Times New Roman" w:cs="Times New Roman"/>
              </w:rPr>
              <w:t>Extent of outside funding which can be leveraged by grant (HUD requires a minimum match equal to 25% of the total grant request)</w:t>
            </w:r>
          </w:p>
          <w:p w14:paraId="74F857A8" w14:textId="77777777" w:rsidR="000B5E91" w:rsidRPr="00190EAE" w:rsidRDefault="000B5E91" w:rsidP="000B5E91">
            <w:pPr>
              <w:pStyle w:val="ListParagraph"/>
              <w:numPr>
                <w:ilvl w:val="0"/>
                <w:numId w:val="30"/>
              </w:numPr>
              <w:rPr>
                <w:rFonts w:ascii="Times New Roman" w:hAnsi="Times New Roman" w:cs="Times New Roman"/>
              </w:rPr>
            </w:pPr>
            <w:r>
              <w:rPr>
                <w:rFonts w:ascii="Times New Roman" w:hAnsi="Times New Roman" w:cs="Times New Roman"/>
              </w:rPr>
              <w:lastRenderedPageBreak/>
              <w:t xml:space="preserve">Percent of leveraged funding currently in place </w:t>
            </w:r>
          </w:p>
        </w:tc>
        <w:tc>
          <w:tcPr>
            <w:tcW w:w="0" w:type="auto"/>
            <w:shd w:val="clear" w:color="auto" w:fill="BDD6EE" w:themeFill="accent1" w:themeFillTint="66"/>
          </w:tcPr>
          <w:p w14:paraId="7647B7F9" w14:textId="77777777" w:rsidR="000B5E91" w:rsidRDefault="000B5E91" w:rsidP="008A77AE">
            <w:pPr>
              <w:jc w:val="center"/>
              <w:rPr>
                <w:rFonts w:ascii="Times New Roman" w:hAnsi="Times New Roman" w:cs="Times New Roman"/>
              </w:rPr>
            </w:pPr>
            <w:r>
              <w:rPr>
                <w:rFonts w:ascii="Times New Roman" w:hAnsi="Times New Roman" w:cs="Times New Roman"/>
              </w:rPr>
              <w:lastRenderedPageBreak/>
              <w:t>3</w:t>
            </w:r>
          </w:p>
        </w:tc>
        <w:tc>
          <w:tcPr>
            <w:tcW w:w="0" w:type="auto"/>
            <w:shd w:val="clear" w:color="auto" w:fill="BDD6EE" w:themeFill="accent1" w:themeFillTint="66"/>
          </w:tcPr>
          <w:p w14:paraId="3869B3AF" w14:textId="77777777" w:rsidR="000B5E91" w:rsidRPr="00365104" w:rsidRDefault="000B5E91" w:rsidP="008A77AE">
            <w:pPr>
              <w:jc w:val="center"/>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a,b</w:t>
            </w:r>
            <w:proofErr w:type="gramEnd"/>
          </w:p>
        </w:tc>
        <w:tc>
          <w:tcPr>
            <w:tcW w:w="0" w:type="auto"/>
            <w:shd w:val="clear" w:color="auto" w:fill="BDD6EE" w:themeFill="accent1" w:themeFillTint="66"/>
            <w:vAlign w:val="center"/>
          </w:tcPr>
          <w:p w14:paraId="4A1F0D86" w14:textId="77777777" w:rsidR="000B5E91" w:rsidRPr="00365104" w:rsidRDefault="000B5E91" w:rsidP="008A77AE">
            <w:pPr>
              <w:jc w:val="center"/>
              <w:rPr>
                <w:rFonts w:ascii="Times New Roman" w:hAnsi="Times New Roman" w:cs="Times New Roman"/>
              </w:rPr>
            </w:pPr>
            <w:r>
              <w:rPr>
                <w:rFonts w:ascii="Times New Roman" w:hAnsi="Times New Roman" w:cs="Times New Roman"/>
              </w:rPr>
              <w:t>3</w:t>
            </w:r>
          </w:p>
        </w:tc>
      </w:tr>
      <w:tr w:rsidR="000B5E91" w:rsidRPr="00365104" w14:paraId="67E7F168" w14:textId="77777777" w:rsidTr="008A77AE">
        <w:trPr>
          <w:trHeight w:val="479"/>
        </w:trPr>
        <w:tc>
          <w:tcPr>
            <w:tcW w:w="0" w:type="auto"/>
            <w:shd w:val="clear" w:color="auto" w:fill="BDD6EE" w:themeFill="accent1" w:themeFillTint="66"/>
          </w:tcPr>
          <w:p w14:paraId="2E8766E8" w14:textId="77777777" w:rsidR="000B5E91" w:rsidRDefault="000B5E91" w:rsidP="008A77AE">
            <w:pPr>
              <w:rPr>
                <w:rFonts w:ascii="Times New Roman" w:hAnsi="Times New Roman" w:cs="Times New Roman"/>
              </w:rPr>
            </w:pPr>
            <w:r>
              <w:rPr>
                <w:rFonts w:ascii="Times New Roman" w:hAnsi="Times New Roman" w:cs="Times New Roman"/>
              </w:rPr>
              <w:t>Applicant Experience for Proposed Activities</w:t>
            </w:r>
          </w:p>
        </w:tc>
        <w:tc>
          <w:tcPr>
            <w:tcW w:w="0" w:type="auto"/>
            <w:shd w:val="clear" w:color="auto" w:fill="BDD6EE" w:themeFill="accent1" w:themeFillTint="66"/>
          </w:tcPr>
          <w:p w14:paraId="1B83ACCC" w14:textId="77777777" w:rsidR="000B5E91" w:rsidRDefault="000B5E91" w:rsidP="000B5E91">
            <w:pPr>
              <w:pStyle w:val="ListParagraph"/>
              <w:numPr>
                <w:ilvl w:val="0"/>
                <w:numId w:val="31"/>
              </w:numPr>
              <w:rPr>
                <w:rFonts w:ascii="Times New Roman" w:hAnsi="Times New Roman" w:cs="Times New Roman"/>
              </w:rPr>
            </w:pPr>
            <w:r>
              <w:rPr>
                <w:rFonts w:ascii="Times New Roman" w:hAnsi="Times New Roman" w:cs="Times New Roman"/>
              </w:rPr>
              <w:t xml:space="preserve">Applicant or partners have past experience providing housing </w:t>
            </w:r>
            <w:proofErr w:type="gramStart"/>
            <w:r>
              <w:rPr>
                <w:rFonts w:ascii="Times New Roman" w:hAnsi="Times New Roman" w:cs="Times New Roman"/>
              </w:rPr>
              <w:t>services</w:t>
            </w:r>
            <w:proofErr w:type="gramEnd"/>
          </w:p>
          <w:p w14:paraId="2588D1C6" w14:textId="77777777" w:rsidR="000B5E91" w:rsidRDefault="000B5E91" w:rsidP="000B5E91">
            <w:pPr>
              <w:pStyle w:val="ListParagraph"/>
              <w:numPr>
                <w:ilvl w:val="0"/>
                <w:numId w:val="31"/>
              </w:numPr>
              <w:rPr>
                <w:rFonts w:ascii="Times New Roman" w:hAnsi="Times New Roman" w:cs="Times New Roman"/>
              </w:rPr>
            </w:pPr>
            <w:r>
              <w:rPr>
                <w:rFonts w:ascii="Times New Roman" w:hAnsi="Times New Roman" w:cs="Times New Roman"/>
              </w:rPr>
              <w:t xml:space="preserve">Applicant or partners have past experience providing housing services </w:t>
            </w:r>
            <w:r w:rsidRPr="0068395D">
              <w:rPr>
                <w:rFonts w:ascii="Times New Roman" w:hAnsi="Times New Roman" w:cs="Times New Roman"/>
                <w:i/>
              </w:rPr>
              <w:t xml:space="preserve">to the population targeted by the proposed </w:t>
            </w:r>
            <w:proofErr w:type="gramStart"/>
            <w:r w:rsidRPr="0068395D">
              <w:rPr>
                <w:rFonts w:ascii="Times New Roman" w:hAnsi="Times New Roman" w:cs="Times New Roman"/>
                <w:i/>
              </w:rPr>
              <w:t>project</w:t>
            </w:r>
            <w:proofErr w:type="gramEnd"/>
          </w:p>
          <w:p w14:paraId="0CE44D3C" w14:textId="77777777" w:rsidR="000B5E91" w:rsidRDefault="000B5E91" w:rsidP="000B5E91">
            <w:pPr>
              <w:pStyle w:val="ListParagraph"/>
              <w:numPr>
                <w:ilvl w:val="0"/>
                <w:numId w:val="30"/>
              </w:numPr>
              <w:rPr>
                <w:rFonts w:ascii="Times New Roman" w:hAnsi="Times New Roman" w:cs="Times New Roman"/>
              </w:rPr>
            </w:pPr>
            <w:r>
              <w:rPr>
                <w:rFonts w:ascii="Times New Roman" w:hAnsi="Times New Roman" w:cs="Times New Roman"/>
              </w:rPr>
              <w:t xml:space="preserve">For the housing services noted above, applicant demonstrates objective outcomes of past success </w:t>
            </w:r>
          </w:p>
        </w:tc>
        <w:tc>
          <w:tcPr>
            <w:tcW w:w="0" w:type="auto"/>
            <w:shd w:val="clear" w:color="auto" w:fill="BDD6EE" w:themeFill="accent1" w:themeFillTint="66"/>
          </w:tcPr>
          <w:p w14:paraId="2D73A208" w14:textId="77777777" w:rsidR="000B5E91" w:rsidRDefault="000B5E91" w:rsidP="008A77AE">
            <w:pPr>
              <w:jc w:val="center"/>
              <w:rPr>
                <w:rFonts w:ascii="Times New Roman" w:hAnsi="Times New Roman" w:cs="Times New Roman"/>
              </w:rPr>
            </w:pPr>
            <w:r>
              <w:rPr>
                <w:rFonts w:ascii="Times New Roman" w:hAnsi="Times New Roman" w:cs="Times New Roman"/>
              </w:rPr>
              <w:t>3</w:t>
            </w:r>
          </w:p>
        </w:tc>
        <w:tc>
          <w:tcPr>
            <w:tcW w:w="0" w:type="auto"/>
            <w:shd w:val="clear" w:color="auto" w:fill="BDD6EE" w:themeFill="accent1" w:themeFillTint="66"/>
          </w:tcPr>
          <w:p w14:paraId="481BDF54" w14:textId="77777777" w:rsidR="000B5E91" w:rsidRDefault="000B5E91" w:rsidP="008A77AE">
            <w:pPr>
              <w:jc w:val="center"/>
              <w:rPr>
                <w:rFonts w:ascii="Times New Roman" w:hAnsi="Times New Roman" w:cs="Times New Roman"/>
              </w:rPr>
            </w:pPr>
            <w:r>
              <w:rPr>
                <w:rFonts w:ascii="Times New Roman" w:hAnsi="Times New Roman" w:cs="Times New Roman"/>
              </w:rPr>
              <w:t>5</w:t>
            </w:r>
          </w:p>
          <w:p w14:paraId="70536BDC" w14:textId="77777777" w:rsidR="000B5E91" w:rsidRDefault="000B5E91" w:rsidP="008A77AE">
            <w:pPr>
              <w:jc w:val="center"/>
              <w:rPr>
                <w:rFonts w:ascii="Times New Roman" w:hAnsi="Times New Roman" w:cs="Times New Roman"/>
              </w:rPr>
            </w:pPr>
            <w:r>
              <w:rPr>
                <w:rFonts w:ascii="Times New Roman" w:hAnsi="Times New Roman" w:cs="Times New Roman"/>
              </w:rPr>
              <w:t>8.3</w:t>
            </w:r>
          </w:p>
        </w:tc>
        <w:tc>
          <w:tcPr>
            <w:tcW w:w="0" w:type="auto"/>
            <w:shd w:val="clear" w:color="auto" w:fill="BDD6EE" w:themeFill="accent1" w:themeFillTint="66"/>
            <w:vAlign w:val="center"/>
          </w:tcPr>
          <w:p w14:paraId="4B5DC8AA" w14:textId="77777777" w:rsidR="000B5E91" w:rsidRDefault="000B5E91" w:rsidP="008A77AE">
            <w:pPr>
              <w:jc w:val="center"/>
              <w:rPr>
                <w:rFonts w:ascii="Times New Roman" w:hAnsi="Times New Roman" w:cs="Times New Roman"/>
              </w:rPr>
            </w:pPr>
            <w:r>
              <w:rPr>
                <w:rFonts w:ascii="Times New Roman" w:hAnsi="Times New Roman" w:cs="Times New Roman"/>
              </w:rPr>
              <w:t>3</w:t>
            </w:r>
          </w:p>
        </w:tc>
      </w:tr>
      <w:tr w:rsidR="000B5E91" w:rsidRPr="00365104" w14:paraId="0D5DD52F" w14:textId="77777777" w:rsidTr="008A77AE">
        <w:trPr>
          <w:trHeight w:val="479"/>
        </w:trPr>
        <w:tc>
          <w:tcPr>
            <w:tcW w:w="0" w:type="auto"/>
            <w:tcBorders>
              <w:bottom w:val="single" w:sz="4" w:space="0" w:color="auto"/>
            </w:tcBorders>
            <w:shd w:val="clear" w:color="auto" w:fill="BDD6EE" w:themeFill="accent1" w:themeFillTint="66"/>
          </w:tcPr>
          <w:p w14:paraId="4824FFD8" w14:textId="77777777" w:rsidR="000B5E91" w:rsidRDefault="000B5E91" w:rsidP="008A77AE">
            <w:pPr>
              <w:rPr>
                <w:rFonts w:ascii="Times New Roman" w:hAnsi="Times New Roman" w:cs="Times New Roman"/>
              </w:rPr>
            </w:pPr>
            <w:r>
              <w:rPr>
                <w:rFonts w:ascii="Times New Roman" w:hAnsi="Times New Roman" w:cs="Times New Roman"/>
              </w:rPr>
              <w:t>Project readiness</w:t>
            </w:r>
          </w:p>
        </w:tc>
        <w:tc>
          <w:tcPr>
            <w:tcW w:w="0" w:type="auto"/>
            <w:tcBorders>
              <w:bottom w:val="single" w:sz="4" w:space="0" w:color="auto"/>
            </w:tcBorders>
            <w:shd w:val="clear" w:color="auto" w:fill="BDD6EE" w:themeFill="accent1" w:themeFillTint="66"/>
          </w:tcPr>
          <w:p w14:paraId="4E77CBDF" w14:textId="77777777" w:rsidR="000B5E91" w:rsidRPr="00CA389D" w:rsidRDefault="000B5E91" w:rsidP="000B5E91">
            <w:pPr>
              <w:pStyle w:val="ListParagraph"/>
              <w:numPr>
                <w:ilvl w:val="0"/>
                <w:numId w:val="30"/>
              </w:numPr>
              <w:rPr>
                <w:rFonts w:ascii="Times New Roman" w:hAnsi="Times New Roman" w:cs="Times New Roman"/>
              </w:rPr>
            </w:pPr>
            <w:r>
              <w:rPr>
                <w:rFonts w:ascii="Times New Roman" w:hAnsi="Times New Roman" w:cs="Times New Roman"/>
              </w:rPr>
              <w:t>Is it feasible this project will be up and running in the necessary timeline?</w:t>
            </w:r>
          </w:p>
        </w:tc>
        <w:tc>
          <w:tcPr>
            <w:tcW w:w="0" w:type="auto"/>
            <w:tcBorders>
              <w:bottom w:val="single" w:sz="4" w:space="0" w:color="auto"/>
            </w:tcBorders>
            <w:shd w:val="clear" w:color="auto" w:fill="BDD6EE" w:themeFill="accent1" w:themeFillTint="66"/>
          </w:tcPr>
          <w:p w14:paraId="64D51203" w14:textId="77777777" w:rsidR="000B5E91" w:rsidRDefault="000B5E91" w:rsidP="008A77AE">
            <w:pPr>
              <w:jc w:val="center"/>
              <w:rPr>
                <w:rFonts w:ascii="Times New Roman" w:hAnsi="Times New Roman" w:cs="Times New Roman"/>
              </w:rPr>
            </w:pPr>
            <w:r>
              <w:rPr>
                <w:rFonts w:ascii="Times New Roman" w:hAnsi="Times New Roman" w:cs="Times New Roman"/>
              </w:rPr>
              <w:t>4</w:t>
            </w:r>
          </w:p>
        </w:tc>
        <w:tc>
          <w:tcPr>
            <w:tcW w:w="0" w:type="auto"/>
            <w:tcBorders>
              <w:bottom w:val="single" w:sz="4" w:space="0" w:color="auto"/>
            </w:tcBorders>
            <w:shd w:val="clear" w:color="auto" w:fill="BDD6EE" w:themeFill="accent1" w:themeFillTint="66"/>
          </w:tcPr>
          <w:p w14:paraId="5D20DB6C" w14:textId="77777777" w:rsidR="000B5E91" w:rsidRDefault="000B5E91" w:rsidP="008A77AE">
            <w:pPr>
              <w:jc w:val="center"/>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c,d</w:t>
            </w:r>
            <w:proofErr w:type="gramEnd"/>
          </w:p>
        </w:tc>
        <w:tc>
          <w:tcPr>
            <w:tcW w:w="0" w:type="auto"/>
            <w:tcBorders>
              <w:bottom w:val="single" w:sz="4" w:space="0" w:color="auto"/>
            </w:tcBorders>
            <w:shd w:val="clear" w:color="auto" w:fill="BDD6EE" w:themeFill="accent1" w:themeFillTint="66"/>
            <w:vAlign w:val="center"/>
          </w:tcPr>
          <w:p w14:paraId="508EB25F" w14:textId="77777777" w:rsidR="000B5E91" w:rsidRDefault="000B5E91" w:rsidP="008A77AE">
            <w:pPr>
              <w:jc w:val="center"/>
              <w:rPr>
                <w:rFonts w:ascii="Times New Roman" w:hAnsi="Times New Roman" w:cs="Times New Roman"/>
              </w:rPr>
            </w:pPr>
            <w:r>
              <w:rPr>
                <w:rFonts w:ascii="Times New Roman" w:hAnsi="Times New Roman" w:cs="Times New Roman"/>
              </w:rPr>
              <w:t>2</w:t>
            </w:r>
          </w:p>
        </w:tc>
      </w:tr>
      <w:tr w:rsidR="000B5E91" w:rsidRPr="00365104" w14:paraId="758E9BF9" w14:textId="77777777" w:rsidTr="008A77AE">
        <w:trPr>
          <w:trHeight w:val="479"/>
        </w:trPr>
        <w:tc>
          <w:tcPr>
            <w:tcW w:w="0" w:type="auto"/>
            <w:tcBorders>
              <w:top w:val="single" w:sz="4" w:space="0" w:color="auto"/>
              <w:left w:val="nil"/>
              <w:bottom w:val="single" w:sz="4" w:space="0" w:color="auto"/>
              <w:right w:val="nil"/>
            </w:tcBorders>
            <w:shd w:val="clear" w:color="auto" w:fill="002060"/>
            <w:vAlign w:val="center"/>
          </w:tcPr>
          <w:p w14:paraId="63C82A6A" w14:textId="77777777" w:rsidR="000B5E91" w:rsidRDefault="000B5E91" w:rsidP="008A77AE">
            <w:pPr>
              <w:rPr>
                <w:rFonts w:ascii="Times New Roman" w:hAnsi="Times New Roman" w:cs="Times New Roman"/>
              </w:rPr>
            </w:pPr>
            <w:r w:rsidRPr="00FF5DA5">
              <w:rPr>
                <w:rFonts w:ascii="Times New Roman" w:hAnsi="Times New Roman" w:cs="Times New Roman"/>
              </w:rPr>
              <w:t>Total Points Possible</w:t>
            </w:r>
          </w:p>
        </w:tc>
        <w:tc>
          <w:tcPr>
            <w:tcW w:w="0" w:type="auto"/>
            <w:tcBorders>
              <w:top w:val="single" w:sz="4" w:space="0" w:color="auto"/>
              <w:left w:val="nil"/>
              <w:bottom w:val="single" w:sz="4" w:space="0" w:color="auto"/>
              <w:right w:val="nil"/>
            </w:tcBorders>
            <w:shd w:val="clear" w:color="auto" w:fill="002060"/>
            <w:vAlign w:val="center"/>
          </w:tcPr>
          <w:p w14:paraId="11100325" w14:textId="77777777" w:rsidR="000B5E91" w:rsidRPr="00FF5DA5" w:rsidRDefault="000B5E91" w:rsidP="008A77AE">
            <w:pPr>
              <w:jc w:val="right"/>
              <w:rPr>
                <w:rFonts w:ascii="Times New Roman" w:hAnsi="Times New Roman" w:cs="Times New Roman"/>
              </w:rPr>
            </w:pPr>
          </w:p>
        </w:tc>
        <w:tc>
          <w:tcPr>
            <w:tcW w:w="0" w:type="auto"/>
            <w:tcBorders>
              <w:top w:val="single" w:sz="4" w:space="0" w:color="auto"/>
              <w:left w:val="nil"/>
              <w:bottom w:val="single" w:sz="4" w:space="0" w:color="auto"/>
              <w:right w:val="nil"/>
            </w:tcBorders>
            <w:shd w:val="clear" w:color="auto" w:fill="002060"/>
          </w:tcPr>
          <w:p w14:paraId="2E5565BA" w14:textId="77777777" w:rsidR="000B5E91" w:rsidRDefault="000B5E91" w:rsidP="008A77AE">
            <w:pPr>
              <w:jc w:val="center"/>
              <w:rPr>
                <w:rFonts w:ascii="Times New Roman" w:hAnsi="Times New Roman" w:cs="Times New Roman"/>
              </w:rPr>
            </w:pPr>
          </w:p>
        </w:tc>
        <w:tc>
          <w:tcPr>
            <w:tcW w:w="0" w:type="auto"/>
            <w:tcBorders>
              <w:top w:val="single" w:sz="4" w:space="0" w:color="auto"/>
              <w:left w:val="nil"/>
              <w:bottom w:val="single" w:sz="4" w:space="0" w:color="auto"/>
              <w:right w:val="nil"/>
            </w:tcBorders>
            <w:shd w:val="clear" w:color="auto" w:fill="002060"/>
            <w:vAlign w:val="center"/>
          </w:tcPr>
          <w:p w14:paraId="1D2C6EC2" w14:textId="77777777" w:rsidR="000B5E91" w:rsidRDefault="000B5E91" w:rsidP="008A77AE">
            <w:pPr>
              <w:jc w:val="center"/>
              <w:rPr>
                <w:rFonts w:ascii="Times New Roman" w:hAnsi="Times New Roman" w:cs="Times New Roman"/>
              </w:rPr>
            </w:pPr>
          </w:p>
        </w:tc>
        <w:tc>
          <w:tcPr>
            <w:tcW w:w="0" w:type="auto"/>
            <w:tcBorders>
              <w:top w:val="single" w:sz="4" w:space="0" w:color="auto"/>
              <w:left w:val="nil"/>
              <w:bottom w:val="single" w:sz="4" w:space="0" w:color="auto"/>
              <w:right w:val="nil"/>
            </w:tcBorders>
            <w:shd w:val="clear" w:color="auto" w:fill="002060"/>
            <w:vAlign w:val="center"/>
          </w:tcPr>
          <w:p w14:paraId="4CA1C851" w14:textId="77777777" w:rsidR="000B5E91" w:rsidRDefault="000B5E91" w:rsidP="008A77AE">
            <w:pPr>
              <w:jc w:val="center"/>
              <w:rPr>
                <w:rFonts w:ascii="Times New Roman" w:hAnsi="Times New Roman" w:cs="Times New Roman"/>
              </w:rPr>
            </w:pPr>
            <w:r>
              <w:rPr>
                <w:rFonts w:ascii="Times New Roman" w:hAnsi="Times New Roman" w:cs="Times New Roman"/>
              </w:rPr>
              <w:t>30</w:t>
            </w:r>
          </w:p>
        </w:tc>
      </w:tr>
    </w:tbl>
    <w:p w14:paraId="78E89E05" w14:textId="77777777" w:rsidR="009B7776" w:rsidRDefault="009B7776" w:rsidP="009B7776">
      <w:pPr>
        <w:rPr>
          <w:rFonts w:ascii="Times New Roman" w:hAnsi="Times New Roman" w:cs="Times New Roman"/>
          <w:b/>
          <w:sz w:val="28"/>
          <w:szCs w:val="28"/>
        </w:rPr>
        <w:sectPr w:rsidR="009B7776" w:rsidSect="002F3E62">
          <w:pgSz w:w="15840" w:h="12240" w:orient="landscape"/>
          <w:pgMar w:top="1440" w:right="1440" w:bottom="1440" w:left="1440" w:header="720" w:footer="720" w:gutter="0"/>
          <w:cols w:space="720"/>
          <w:docGrid w:linePitch="360"/>
        </w:sectPr>
      </w:pPr>
    </w:p>
    <w:p w14:paraId="7366B1FB" w14:textId="0A4134B4" w:rsidR="009B7776" w:rsidRPr="00032674" w:rsidRDefault="009B7776" w:rsidP="009B77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4: </w:t>
      </w:r>
      <w:r w:rsidRPr="00032674">
        <w:rPr>
          <w:rFonts w:ascii="Times New Roman" w:hAnsi="Times New Roman" w:cs="Times New Roman"/>
          <w:b/>
          <w:sz w:val="28"/>
          <w:szCs w:val="28"/>
        </w:rPr>
        <w:t>Minneapolis/Hennepin County CoC</w:t>
      </w:r>
    </w:p>
    <w:p w14:paraId="45C6DD20" w14:textId="564D0403" w:rsidR="009B7776" w:rsidRDefault="009B7776" w:rsidP="009B777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Renewal Project Racial Equity Questions</w:t>
      </w:r>
    </w:p>
    <w:p w14:paraId="3DF4CCEF" w14:textId="77777777" w:rsidR="009B7776" w:rsidRDefault="009B7776" w:rsidP="009B7776">
      <w:pPr>
        <w:rPr>
          <w:b/>
          <w:sz w:val="28"/>
          <w:szCs w:val="28"/>
        </w:rPr>
      </w:pPr>
    </w:p>
    <w:p w14:paraId="0F030BDF" w14:textId="639FC6D9" w:rsidR="009B7776" w:rsidRDefault="009B7776" w:rsidP="009B7776">
      <w:pPr>
        <w:rPr>
          <w:b/>
          <w:sz w:val="28"/>
          <w:szCs w:val="28"/>
        </w:rPr>
      </w:pPr>
      <w:r>
        <w:rPr>
          <w:b/>
          <w:sz w:val="28"/>
          <w:szCs w:val="28"/>
        </w:rPr>
        <w:t>Racial Equity Questions</w:t>
      </w:r>
    </w:p>
    <w:p w14:paraId="725B1368" w14:textId="77777777" w:rsidR="00B5257A" w:rsidRDefault="00B5257A" w:rsidP="00B5257A">
      <w:r>
        <w:t>Minneapolis/Hennepin Continuum of Care (MN-500)</w:t>
      </w:r>
    </w:p>
    <w:p w14:paraId="2B04763E" w14:textId="77777777" w:rsidR="00B5257A" w:rsidRPr="003C099F" w:rsidRDefault="00B5257A" w:rsidP="00B5257A">
      <w:pPr>
        <w:rPr>
          <w:u w:val="single"/>
        </w:rPr>
      </w:pPr>
      <w:r w:rsidRPr="003C099F">
        <w:rPr>
          <w:u w:val="single"/>
        </w:rPr>
        <w:t>Instructions:</w:t>
      </w:r>
    </w:p>
    <w:p w14:paraId="6538ECEE" w14:textId="77777777" w:rsidR="00B5257A" w:rsidRPr="004B034B" w:rsidRDefault="00B5257A" w:rsidP="00B5257A">
      <w:r>
        <w:t>All Renewal Projects are required to answer questions about the strategies, policies, and practices they are using to address racial inequities and advance equity in their programs and the larger system.</w:t>
      </w:r>
    </w:p>
    <w:p w14:paraId="53E66071" w14:textId="77777777" w:rsidR="00B5257A" w:rsidRPr="004B034B" w:rsidRDefault="00B5257A" w:rsidP="00B5257A">
      <w:pPr>
        <w:rPr>
          <w:b/>
          <w:bCs/>
          <w:u w:val="single"/>
        </w:rPr>
      </w:pPr>
      <w:r w:rsidRPr="004B034B">
        <w:rPr>
          <w:b/>
          <w:bCs/>
          <w:u w:val="single"/>
        </w:rPr>
        <w:t>Racial Equity Questions</w:t>
      </w:r>
    </w:p>
    <w:p w14:paraId="480EC42A" w14:textId="77777777" w:rsidR="00B5257A" w:rsidRDefault="00B5257A" w:rsidP="00B5257A">
      <w:pPr>
        <w:rPr>
          <w:b/>
          <w:i/>
          <w:iCs/>
          <w:sz w:val="24"/>
          <w:szCs w:val="24"/>
        </w:rPr>
      </w:pPr>
      <w:r>
        <w:rPr>
          <w:b/>
          <w:i/>
          <w:iCs/>
          <w:sz w:val="24"/>
          <w:szCs w:val="24"/>
        </w:rPr>
        <w:t>Access</w:t>
      </w:r>
    </w:p>
    <w:p w14:paraId="7988556C" w14:textId="77777777" w:rsidR="00B5257A" w:rsidRDefault="00B5257A" w:rsidP="00B5257A">
      <w:pPr>
        <w:rPr>
          <w:bCs/>
          <w:sz w:val="24"/>
          <w:szCs w:val="24"/>
        </w:rPr>
      </w:pPr>
      <w:r>
        <w:rPr>
          <w:bCs/>
          <w:sz w:val="24"/>
          <w:szCs w:val="24"/>
        </w:rPr>
        <w:t xml:space="preserve">Access </w:t>
      </w:r>
      <w:hyperlink r:id="rId12" w:history="1">
        <w:r>
          <w:rPr>
            <w:rStyle w:val="Hyperlink"/>
          </w:rPr>
          <w:t>CESProviderPerformanceInternal - Power BI (powerbigov.us)</w:t>
        </w:r>
      </w:hyperlink>
      <w:r>
        <w:t xml:space="preserve">.  </w:t>
      </w:r>
      <w:r w:rsidRPr="003E5BA3">
        <w:rPr>
          <w:bCs/>
          <w:sz w:val="24"/>
          <w:szCs w:val="24"/>
        </w:rPr>
        <w:t>Select your project(s) ID (gateway projects will select the gateway project ID for your organization) and select quarters 1-4 of 2022.</w:t>
      </w:r>
      <w:r>
        <w:t xml:space="preserve">  </w:t>
      </w:r>
      <w:r>
        <w:rPr>
          <w:bCs/>
          <w:sz w:val="24"/>
          <w:szCs w:val="24"/>
        </w:rPr>
        <w:t>Please share a screen capture of the coordinated entry dashboard for your project.</w:t>
      </w:r>
    </w:p>
    <w:p w14:paraId="7E420C16" w14:textId="77777777" w:rsidR="00B5257A" w:rsidRDefault="00B5257A" w:rsidP="00B5257A">
      <w:pPr>
        <w:rPr>
          <w:bCs/>
          <w:sz w:val="24"/>
          <w:szCs w:val="24"/>
        </w:rPr>
      </w:pPr>
      <w:r>
        <w:rPr>
          <w:bCs/>
          <w:sz w:val="24"/>
          <w:szCs w:val="24"/>
        </w:rPr>
        <w:t>**Note: for DV providers using alternate CES system, please use your internal records to document the reasons for denied/cancelled referrals and expand on the reasons in the narrative section below**</w:t>
      </w:r>
    </w:p>
    <w:p w14:paraId="46D6B1EF" w14:textId="77777777" w:rsidR="00B5257A" w:rsidRDefault="00B5257A" w:rsidP="00B5257A">
      <w:pPr>
        <w:rPr>
          <w:bCs/>
          <w:sz w:val="24"/>
          <w:szCs w:val="24"/>
        </w:rPr>
      </w:pPr>
      <w:r>
        <w:rPr>
          <w:bCs/>
          <w:sz w:val="24"/>
          <w:szCs w:val="24"/>
        </w:rPr>
        <w:t>**Note: for CE projects, instead of CE data, please share demographics of who was served by the program**</w:t>
      </w:r>
    </w:p>
    <w:p w14:paraId="35750719" w14:textId="77777777" w:rsidR="00B5257A" w:rsidRDefault="00B5257A" w:rsidP="00B5257A">
      <w:pPr>
        <w:rPr>
          <w:bCs/>
          <w:sz w:val="24"/>
          <w:szCs w:val="24"/>
        </w:rPr>
      </w:pPr>
      <w:r>
        <w:rPr>
          <w:bCs/>
          <w:sz w:val="24"/>
          <w:szCs w:val="24"/>
        </w:rPr>
        <w:t>**Note: for non-HMIS projects, not applicable**</w:t>
      </w:r>
    </w:p>
    <w:p w14:paraId="659E2BC9" w14:textId="77777777" w:rsidR="00B5257A" w:rsidRDefault="00B5257A" w:rsidP="00B5257A">
      <w:pPr>
        <w:rPr>
          <w:bCs/>
          <w:sz w:val="24"/>
          <w:szCs w:val="24"/>
        </w:rPr>
      </w:pPr>
    </w:p>
    <w:p w14:paraId="0002B8D5" w14:textId="68CFA7B4" w:rsidR="00B5257A" w:rsidRDefault="003254A9" w:rsidP="00B5257A">
      <w:pPr>
        <w:rPr>
          <w:bCs/>
          <w:sz w:val="24"/>
          <w:szCs w:val="24"/>
        </w:rPr>
      </w:pPr>
      <w:r>
        <w:rPr>
          <w:noProof/>
        </w:rPr>
        <w:lastRenderedPageBreak/>
        <mc:AlternateContent>
          <mc:Choice Requires="wps">
            <w:drawing>
              <wp:anchor distT="0" distB="0" distL="114300" distR="114300" simplePos="0" relativeHeight="251659264" behindDoc="0" locked="0" layoutInCell="1" allowOverlap="1" wp14:anchorId="207A9BE3" wp14:editId="4951F924">
                <wp:simplePos x="0" y="0"/>
                <wp:positionH relativeFrom="column">
                  <wp:posOffset>2726055</wp:posOffset>
                </wp:positionH>
                <wp:positionV relativeFrom="paragraph">
                  <wp:posOffset>774700</wp:posOffset>
                </wp:positionV>
                <wp:extent cx="1490980" cy="1343660"/>
                <wp:effectExtent l="19050" t="19050" r="1397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1343660"/>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CD10A" id="Rectangle 4" o:spid="_x0000_s1026" style="position:absolute;margin-left:214.65pt;margin-top:61pt;width:117.4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" filled="f" strokecolor="yellow" strokeweight="4.5pt">
                <v:path arrowok="t"/>
              </v:rect>
            </w:pict>
          </mc:Fallback>
        </mc:AlternateContent>
      </w:r>
      <w:r w:rsidR="00B5257A">
        <w:rPr>
          <w:noProof/>
        </w:rPr>
        <w:drawing>
          <wp:inline distT="0" distB="0" distL="0" distR="0" wp14:anchorId="4AB42C64" wp14:editId="7D17D217">
            <wp:extent cx="6309360" cy="3488690"/>
            <wp:effectExtent l="0" t="0" r="0" b="0"/>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13"/>
                    <a:stretch>
                      <a:fillRect/>
                    </a:stretch>
                  </pic:blipFill>
                  <pic:spPr>
                    <a:xfrm>
                      <a:off x="0" y="0"/>
                      <a:ext cx="6309360" cy="3488690"/>
                    </a:xfrm>
                    <a:prstGeom prst="rect">
                      <a:avLst/>
                    </a:prstGeom>
                  </pic:spPr>
                </pic:pic>
              </a:graphicData>
            </a:graphic>
          </wp:inline>
        </w:drawing>
      </w:r>
    </w:p>
    <w:p w14:paraId="03796BB2" w14:textId="77777777" w:rsidR="00B5257A" w:rsidRDefault="00B5257A" w:rsidP="00B5257A">
      <w:pPr>
        <w:rPr>
          <w:bCs/>
          <w:sz w:val="24"/>
          <w:szCs w:val="24"/>
        </w:rPr>
      </w:pPr>
      <w:r>
        <w:rPr>
          <w:bCs/>
          <w:sz w:val="24"/>
          <w:szCs w:val="24"/>
        </w:rPr>
        <w:t>Please reference the “count and avg # of days from referral to result by reason” table and describe further context and information on client rejected or provider rejected referral outcomes, including reasons for:</w:t>
      </w:r>
    </w:p>
    <w:p w14:paraId="64253480" w14:textId="77777777" w:rsidR="00B5257A" w:rsidRDefault="00B5257A" w:rsidP="00B5257A">
      <w:pPr>
        <w:pStyle w:val="ListParagraph"/>
        <w:numPr>
          <w:ilvl w:val="0"/>
          <w:numId w:val="51"/>
        </w:numPr>
        <w:rPr>
          <w:bCs/>
          <w:sz w:val="24"/>
          <w:szCs w:val="24"/>
        </w:rPr>
      </w:pPr>
      <w:r>
        <w:rPr>
          <w:bCs/>
          <w:sz w:val="24"/>
          <w:szCs w:val="24"/>
        </w:rPr>
        <w:t>Unreachable referrals (including efforts made to contact referral participant)</w:t>
      </w:r>
    </w:p>
    <w:p w14:paraId="025BF9F4" w14:textId="77777777" w:rsidR="00B5257A" w:rsidRPr="00EC6E4E" w:rsidRDefault="00DA0268" w:rsidP="00B5257A">
      <w:pPr>
        <w:pStyle w:val="ListParagraph"/>
        <w:rPr>
          <w:bCs/>
          <w:sz w:val="24"/>
          <w:szCs w:val="24"/>
        </w:rPr>
      </w:pPr>
      <w:sdt>
        <w:sdtPr>
          <w:id w:val="725426730"/>
          <w:placeholder>
            <w:docPart w:val="60386BC79D8F41728267711B4678F497"/>
          </w:placeholder>
          <w:showingPlcHdr/>
          <w:text/>
        </w:sdtPr>
        <w:sdtEndPr/>
        <w:sdtContent>
          <w:r w:rsidR="00B5257A" w:rsidRPr="00AC1081">
            <w:rPr>
              <w:rStyle w:val="PlaceholderText"/>
            </w:rPr>
            <w:t>Click or tap here to enter text.</w:t>
          </w:r>
        </w:sdtContent>
      </w:sdt>
    </w:p>
    <w:p w14:paraId="1D90ABC8" w14:textId="77777777" w:rsidR="00B5257A" w:rsidRDefault="00B5257A" w:rsidP="00B5257A">
      <w:pPr>
        <w:pStyle w:val="ListParagraph"/>
        <w:numPr>
          <w:ilvl w:val="0"/>
          <w:numId w:val="51"/>
        </w:numPr>
        <w:rPr>
          <w:bCs/>
          <w:sz w:val="24"/>
          <w:szCs w:val="24"/>
        </w:rPr>
      </w:pPr>
      <w:r>
        <w:rPr>
          <w:bCs/>
          <w:sz w:val="24"/>
          <w:szCs w:val="24"/>
        </w:rPr>
        <w:t>Refused service (including specific reasons for service refusal)</w:t>
      </w:r>
    </w:p>
    <w:p w14:paraId="521ADC98" w14:textId="77777777" w:rsidR="00B5257A" w:rsidRDefault="00DA0268" w:rsidP="00B5257A">
      <w:pPr>
        <w:pStyle w:val="ListParagraph"/>
        <w:rPr>
          <w:bCs/>
          <w:sz w:val="24"/>
          <w:szCs w:val="24"/>
        </w:rPr>
      </w:pPr>
      <w:sdt>
        <w:sdtPr>
          <w:id w:val="-67960108"/>
          <w:placeholder>
            <w:docPart w:val="B3FE179C47124210B48F5172065163F9"/>
          </w:placeholder>
          <w:showingPlcHdr/>
          <w:text/>
        </w:sdtPr>
        <w:sdtEndPr/>
        <w:sdtContent>
          <w:r w:rsidR="00B5257A" w:rsidRPr="00AC1081">
            <w:rPr>
              <w:rStyle w:val="PlaceholderText"/>
            </w:rPr>
            <w:t>Click or tap here to enter text.</w:t>
          </w:r>
        </w:sdtContent>
      </w:sdt>
    </w:p>
    <w:p w14:paraId="6B8D81E4" w14:textId="77777777" w:rsidR="00B5257A" w:rsidRDefault="00B5257A" w:rsidP="00B5257A">
      <w:pPr>
        <w:pStyle w:val="ListParagraph"/>
        <w:numPr>
          <w:ilvl w:val="0"/>
          <w:numId w:val="51"/>
        </w:numPr>
        <w:rPr>
          <w:bCs/>
          <w:sz w:val="24"/>
          <w:szCs w:val="24"/>
        </w:rPr>
      </w:pPr>
      <w:r>
        <w:rPr>
          <w:bCs/>
          <w:sz w:val="24"/>
          <w:szCs w:val="24"/>
        </w:rPr>
        <w:t>No longer eligible (including criteria that made participants ineligible for services at your organization)</w:t>
      </w:r>
    </w:p>
    <w:p w14:paraId="2EBCFD64" w14:textId="77777777" w:rsidR="00B5257A" w:rsidRDefault="00DA0268" w:rsidP="00B5257A">
      <w:pPr>
        <w:pStyle w:val="ListParagraph"/>
        <w:rPr>
          <w:bCs/>
          <w:sz w:val="24"/>
          <w:szCs w:val="24"/>
        </w:rPr>
      </w:pPr>
      <w:sdt>
        <w:sdtPr>
          <w:id w:val="-1990387329"/>
          <w:placeholder>
            <w:docPart w:val="B23EA7C791BD404289462684EB2B0847"/>
          </w:placeholder>
          <w:showingPlcHdr/>
          <w:text/>
        </w:sdtPr>
        <w:sdtEndPr/>
        <w:sdtContent>
          <w:r w:rsidR="00B5257A" w:rsidRPr="00AC1081">
            <w:rPr>
              <w:rStyle w:val="PlaceholderText"/>
            </w:rPr>
            <w:t>Click or tap here to enter text.</w:t>
          </w:r>
        </w:sdtContent>
      </w:sdt>
    </w:p>
    <w:p w14:paraId="2351BF05" w14:textId="77777777" w:rsidR="00B5257A" w:rsidRDefault="00B5257A" w:rsidP="00B5257A">
      <w:pPr>
        <w:pStyle w:val="ListParagraph"/>
        <w:numPr>
          <w:ilvl w:val="0"/>
          <w:numId w:val="51"/>
        </w:numPr>
        <w:rPr>
          <w:bCs/>
          <w:sz w:val="24"/>
          <w:szCs w:val="24"/>
        </w:rPr>
      </w:pPr>
      <w:r>
        <w:rPr>
          <w:bCs/>
          <w:sz w:val="24"/>
          <w:szCs w:val="24"/>
        </w:rPr>
        <w:t>Property management (including reasons for denial)</w:t>
      </w:r>
    </w:p>
    <w:p w14:paraId="1219E68E" w14:textId="77777777" w:rsidR="00B5257A" w:rsidRDefault="00DA0268" w:rsidP="00B5257A">
      <w:pPr>
        <w:pStyle w:val="ListParagraph"/>
        <w:rPr>
          <w:bCs/>
          <w:sz w:val="24"/>
          <w:szCs w:val="24"/>
        </w:rPr>
      </w:pPr>
      <w:sdt>
        <w:sdtPr>
          <w:id w:val="-1196307267"/>
          <w:placeholder>
            <w:docPart w:val="7F6D30E390E043F58BAC5C935411EAB8"/>
          </w:placeholder>
          <w:showingPlcHdr/>
          <w:text/>
        </w:sdtPr>
        <w:sdtEndPr/>
        <w:sdtContent>
          <w:r w:rsidR="00B5257A" w:rsidRPr="00AC1081">
            <w:rPr>
              <w:rStyle w:val="PlaceholderText"/>
            </w:rPr>
            <w:t>Click or tap here to enter text.</w:t>
          </w:r>
        </w:sdtContent>
      </w:sdt>
    </w:p>
    <w:p w14:paraId="06AE90DC" w14:textId="77777777" w:rsidR="00B5257A" w:rsidRDefault="00B5257A" w:rsidP="00B5257A">
      <w:pPr>
        <w:pStyle w:val="ListParagraph"/>
        <w:numPr>
          <w:ilvl w:val="0"/>
          <w:numId w:val="51"/>
        </w:numPr>
        <w:rPr>
          <w:bCs/>
          <w:sz w:val="24"/>
          <w:szCs w:val="24"/>
        </w:rPr>
      </w:pPr>
      <w:r>
        <w:rPr>
          <w:bCs/>
          <w:sz w:val="24"/>
          <w:szCs w:val="24"/>
        </w:rPr>
        <w:t>Eligible but provider unable to accept (including reasons provider was unable to accept referral)</w:t>
      </w:r>
    </w:p>
    <w:p w14:paraId="71F7EF08" w14:textId="77777777" w:rsidR="00B5257A" w:rsidRDefault="00DA0268" w:rsidP="00B5257A">
      <w:pPr>
        <w:pStyle w:val="ListParagraph"/>
        <w:rPr>
          <w:bCs/>
          <w:sz w:val="24"/>
          <w:szCs w:val="24"/>
        </w:rPr>
      </w:pPr>
      <w:sdt>
        <w:sdtPr>
          <w:id w:val="-978760735"/>
          <w:placeholder>
            <w:docPart w:val="607F3FC9CDBD4C33AA4F116753DD483B"/>
          </w:placeholder>
          <w:showingPlcHdr/>
          <w:text/>
        </w:sdtPr>
        <w:sdtEndPr/>
        <w:sdtContent>
          <w:r w:rsidR="00B5257A" w:rsidRPr="00AC1081">
            <w:rPr>
              <w:rStyle w:val="PlaceholderText"/>
            </w:rPr>
            <w:t>Click or tap here to enter text.</w:t>
          </w:r>
        </w:sdtContent>
      </w:sdt>
    </w:p>
    <w:p w14:paraId="4F99FF11" w14:textId="77777777" w:rsidR="00B5257A" w:rsidRDefault="00B5257A" w:rsidP="00B5257A">
      <w:pPr>
        <w:pStyle w:val="ListParagraph"/>
        <w:numPr>
          <w:ilvl w:val="0"/>
          <w:numId w:val="51"/>
        </w:numPr>
        <w:rPr>
          <w:bCs/>
          <w:sz w:val="24"/>
          <w:szCs w:val="24"/>
        </w:rPr>
      </w:pPr>
      <w:r>
        <w:rPr>
          <w:bCs/>
          <w:sz w:val="24"/>
          <w:szCs w:val="24"/>
        </w:rPr>
        <w:t>Unknown outcomes (including reasons for unknown referral result and strategies to close referral)</w:t>
      </w:r>
    </w:p>
    <w:p w14:paraId="61DAFE13" w14:textId="77777777" w:rsidR="00B5257A" w:rsidRDefault="00DA0268" w:rsidP="00B5257A">
      <w:pPr>
        <w:pStyle w:val="ListParagraph"/>
      </w:pPr>
      <w:sdt>
        <w:sdtPr>
          <w:id w:val="1338884539"/>
          <w:placeholder>
            <w:docPart w:val="3AF69F1C217E4CDA8A4D49AF5177AB57"/>
          </w:placeholder>
          <w:showingPlcHdr/>
          <w:text/>
        </w:sdtPr>
        <w:sdtEndPr/>
        <w:sdtContent>
          <w:r w:rsidR="00B5257A" w:rsidRPr="00AC1081">
            <w:rPr>
              <w:rStyle w:val="PlaceholderText"/>
            </w:rPr>
            <w:t>Click or tap here to enter text.</w:t>
          </w:r>
        </w:sdtContent>
      </w:sdt>
    </w:p>
    <w:p w14:paraId="29520302" w14:textId="77777777" w:rsidR="00B5257A" w:rsidRPr="005A76C8" w:rsidRDefault="00B5257A" w:rsidP="00B5257A">
      <w:pPr>
        <w:pStyle w:val="ListParagraph"/>
        <w:rPr>
          <w:bCs/>
          <w:sz w:val="24"/>
          <w:szCs w:val="24"/>
        </w:rPr>
      </w:pPr>
    </w:p>
    <w:p w14:paraId="4A4A30FA" w14:textId="77777777" w:rsidR="00B5257A" w:rsidRDefault="00B5257A" w:rsidP="00B5257A">
      <w:pPr>
        <w:rPr>
          <w:b/>
          <w:i/>
          <w:iCs/>
          <w:sz w:val="24"/>
          <w:szCs w:val="24"/>
        </w:rPr>
      </w:pPr>
      <w:r>
        <w:rPr>
          <w:b/>
          <w:i/>
          <w:iCs/>
          <w:sz w:val="24"/>
          <w:szCs w:val="24"/>
        </w:rPr>
        <w:t>Outcomes</w:t>
      </w:r>
    </w:p>
    <w:p w14:paraId="1B45CB14" w14:textId="77777777" w:rsidR="00B5257A" w:rsidRDefault="00B5257A" w:rsidP="00B5257A">
      <w:pPr>
        <w:rPr>
          <w:bCs/>
          <w:sz w:val="24"/>
          <w:szCs w:val="24"/>
        </w:rPr>
      </w:pPr>
      <w:r>
        <w:rPr>
          <w:bCs/>
          <w:sz w:val="24"/>
          <w:szCs w:val="24"/>
        </w:rPr>
        <w:t xml:space="preserve">Run a CORE report in HMIS for the calendar year 2022 (January 1- December 31, 2022). </w:t>
      </w:r>
    </w:p>
    <w:tbl>
      <w:tblPr>
        <w:tblStyle w:val="TableGrid"/>
        <w:tblW w:w="0" w:type="auto"/>
        <w:tblLook w:val="04A0" w:firstRow="1" w:lastRow="0" w:firstColumn="1" w:lastColumn="0" w:noHBand="0" w:noVBand="1"/>
      </w:tblPr>
      <w:tblGrid>
        <w:gridCol w:w="2065"/>
        <w:gridCol w:w="3161"/>
        <w:gridCol w:w="4675"/>
      </w:tblGrid>
      <w:tr w:rsidR="00B5257A" w:rsidRPr="00BA782C" w14:paraId="4FBF87F6" w14:textId="77777777" w:rsidTr="008A77AE">
        <w:tc>
          <w:tcPr>
            <w:tcW w:w="2065" w:type="dxa"/>
            <w:shd w:val="clear" w:color="auto" w:fill="D9D9D9" w:themeFill="background1" w:themeFillShade="D9"/>
          </w:tcPr>
          <w:p w14:paraId="5F8C7317" w14:textId="77777777" w:rsidR="00B5257A" w:rsidRPr="00BA782C" w:rsidRDefault="00B5257A" w:rsidP="008A77AE">
            <w:pPr>
              <w:rPr>
                <w:b/>
                <w:bCs/>
              </w:rPr>
            </w:pPr>
            <w:r w:rsidRPr="00BA782C">
              <w:rPr>
                <w:b/>
                <w:bCs/>
              </w:rPr>
              <w:lastRenderedPageBreak/>
              <w:t>Data Source</w:t>
            </w:r>
          </w:p>
        </w:tc>
        <w:tc>
          <w:tcPr>
            <w:tcW w:w="3161" w:type="dxa"/>
            <w:shd w:val="clear" w:color="auto" w:fill="D9D9D9" w:themeFill="background1" w:themeFillShade="D9"/>
          </w:tcPr>
          <w:p w14:paraId="2A28155E" w14:textId="77777777" w:rsidR="00B5257A" w:rsidRPr="00BA782C" w:rsidRDefault="00B5257A" w:rsidP="008A77AE">
            <w:pPr>
              <w:rPr>
                <w:b/>
                <w:bCs/>
              </w:rPr>
            </w:pPr>
            <w:r w:rsidRPr="00BA782C">
              <w:rPr>
                <w:b/>
                <w:bCs/>
              </w:rPr>
              <w:t>Location</w:t>
            </w:r>
          </w:p>
        </w:tc>
        <w:tc>
          <w:tcPr>
            <w:tcW w:w="4675" w:type="dxa"/>
            <w:shd w:val="clear" w:color="auto" w:fill="D9D9D9" w:themeFill="background1" w:themeFillShade="D9"/>
          </w:tcPr>
          <w:p w14:paraId="5EC89315" w14:textId="77777777" w:rsidR="00B5257A" w:rsidRPr="00BA782C" w:rsidRDefault="00B5257A" w:rsidP="008A77AE">
            <w:pPr>
              <w:rPr>
                <w:b/>
                <w:bCs/>
              </w:rPr>
            </w:pPr>
            <w:r w:rsidRPr="00BA782C">
              <w:rPr>
                <w:b/>
                <w:bCs/>
              </w:rPr>
              <w:t>Notes</w:t>
            </w:r>
          </w:p>
        </w:tc>
      </w:tr>
      <w:tr w:rsidR="00B5257A" w14:paraId="48C2C6DF" w14:textId="77777777" w:rsidTr="008A77AE">
        <w:tc>
          <w:tcPr>
            <w:tcW w:w="2065" w:type="dxa"/>
          </w:tcPr>
          <w:p w14:paraId="01CFC176" w14:textId="77777777" w:rsidR="00B5257A" w:rsidRDefault="00B5257A" w:rsidP="008A77AE">
            <w:pPr>
              <w:rPr>
                <w:b/>
                <w:bCs/>
              </w:rPr>
            </w:pPr>
            <w:r>
              <w:rPr>
                <w:b/>
                <w:bCs/>
              </w:rPr>
              <w:t>CORE Report</w:t>
            </w:r>
          </w:p>
        </w:tc>
        <w:tc>
          <w:tcPr>
            <w:tcW w:w="3161" w:type="dxa"/>
          </w:tcPr>
          <w:p w14:paraId="1A3D7E39" w14:textId="77777777" w:rsidR="00B5257A" w:rsidRDefault="00B5257A" w:rsidP="008A77AE">
            <w:r>
              <w:t>HMIS</w:t>
            </w:r>
          </w:p>
          <w:p w14:paraId="44200695" w14:textId="77777777" w:rsidR="00B5257A" w:rsidRPr="004D7F45" w:rsidRDefault="00B5257A" w:rsidP="008A77AE">
            <w:r>
              <w:t xml:space="preserve">Business Objects- Folders- Public Folders- Minnesota_live_folder- SSA Report Gallery- </w:t>
            </w:r>
            <w:proofErr w:type="gramStart"/>
            <w:r>
              <w:t>0.Program</w:t>
            </w:r>
            <w:proofErr w:type="gramEnd"/>
            <w:r>
              <w:t xml:space="preserve"> Evaluation- MIN-01-SAG-030 MN Core Homeless Programs v.2021.2</w:t>
            </w:r>
          </w:p>
        </w:tc>
        <w:tc>
          <w:tcPr>
            <w:tcW w:w="4675" w:type="dxa"/>
          </w:tcPr>
          <w:p w14:paraId="1BA9639D" w14:textId="77777777" w:rsidR="00B5257A" w:rsidRDefault="00B5257A" w:rsidP="008A77AE">
            <w:r>
              <w:t xml:space="preserve">Use prompt </w:t>
            </w:r>
            <w:proofErr w:type="gramStart"/>
            <w:r>
              <w:t>parameters</w:t>
            </w:r>
            <w:proofErr w:type="gramEnd"/>
          </w:p>
          <w:p w14:paraId="4C5F3D93" w14:textId="77777777" w:rsidR="00B5257A" w:rsidRDefault="00B5257A" w:rsidP="00B5257A">
            <w:pPr>
              <w:pStyle w:val="ListParagraph"/>
              <w:numPr>
                <w:ilvl w:val="0"/>
                <w:numId w:val="52"/>
              </w:numPr>
              <w:spacing w:line="276" w:lineRule="auto"/>
            </w:pPr>
            <w:r>
              <w:t>Select Providers: Your HMIS provider.</w:t>
            </w:r>
          </w:p>
          <w:p w14:paraId="7CCA0B70" w14:textId="77777777" w:rsidR="00B5257A" w:rsidRDefault="00B5257A" w:rsidP="00B5257A">
            <w:pPr>
              <w:pStyle w:val="ListParagraph"/>
              <w:numPr>
                <w:ilvl w:val="0"/>
                <w:numId w:val="52"/>
              </w:numPr>
              <w:spacing w:line="276" w:lineRule="auto"/>
            </w:pPr>
            <w:r>
              <w:t>Effective Date: 1/1/2023</w:t>
            </w:r>
          </w:p>
          <w:p w14:paraId="6E25BC20" w14:textId="77777777" w:rsidR="00B5257A" w:rsidRDefault="00B5257A" w:rsidP="00B5257A">
            <w:pPr>
              <w:pStyle w:val="ListParagraph"/>
              <w:numPr>
                <w:ilvl w:val="0"/>
                <w:numId w:val="52"/>
              </w:numPr>
              <w:spacing w:line="276" w:lineRule="auto"/>
            </w:pPr>
            <w:r>
              <w:t xml:space="preserve">Start Date: </w:t>
            </w:r>
            <w:proofErr w:type="gramStart"/>
            <w:r>
              <w:t>1/1/2022</w:t>
            </w:r>
            <w:proofErr w:type="gramEnd"/>
          </w:p>
          <w:p w14:paraId="38AEFBF4" w14:textId="77777777" w:rsidR="00B5257A" w:rsidRDefault="00B5257A" w:rsidP="00B5257A">
            <w:pPr>
              <w:pStyle w:val="ListParagraph"/>
              <w:numPr>
                <w:ilvl w:val="0"/>
                <w:numId w:val="52"/>
              </w:numPr>
              <w:spacing w:line="276" w:lineRule="auto"/>
            </w:pPr>
            <w:r>
              <w:t>Limit to veterans only: No</w:t>
            </w:r>
          </w:p>
          <w:p w14:paraId="2C04A1E0" w14:textId="77777777" w:rsidR="00B5257A" w:rsidRDefault="00B5257A" w:rsidP="00B5257A">
            <w:pPr>
              <w:pStyle w:val="ListParagraph"/>
              <w:numPr>
                <w:ilvl w:val="0"/>
                <w:numId w:val="52"/>
              </w:numPr>
              <w:spacing w:line="276" w:lineRule="auto"/>
            </w:pPr>
            <w:r>
              <w:t>End Date: 1/1/2023</w:t>
            </w:r>
          </w:p>
        </w:tc>
      </w:tr>
    </w:tbl>
    <w:p w14:paraId="73543133" w14:textId="77777777" w:rsidR="00B5257A" w:rsidRDefault="00B5257A" w:rsidP="00B5257A">
      <w:pPr>
        <w:rPr>
          <w:bCs/>
          <w:sz w:val="24"/>
          <w:szCs w:val="24"/>
        </w:rPr>
      </w:pPr>
    </w:p>
    <w:p w14:paraId="7FF069B5" w14:textId="77777777" w:rsidR="00B5257A" w:rsidRDefault="00B5257A" w:rsidP="00B5257A">
      <w:pPr>
        <w:rPr>
          <w:bCs/>
          <w:sz w:val="24"/>
          <w:szCs w:val="24"/>
        </w:rPr>
      </w:pPr>
      <w:r>
        <w:rPr>
          <w:bCs/>
          <w:sz w:val="24"/>
          <w:szCs w:val="24"/>
        </w:rPr>
        <w:t>Reference the “Summary Outcomes-All” tab and cut and paste the fourth table, “Exit Destination by Race.”  Create “% of exits to permanent destinations” by dividing “exited to permanent destination” by “total leavers” columns. (</w:t>
      </w:r>
      <w:proofErr w:type="gramStart"/>
      <w:r>
        <w:rPr>
          <w:bCs/>
          <w:i/>
          <w:iCs/>
          <w:sz w:val="24"/>
          <w:szCs w:val="24"/>
        </w:rPr>
        <w:t>example</w:t>
      </w:r>
      <w:proofErr w:type="gramEnd"/>
      <w:r>
        <w:rPr>
          <w:bCs/>
          <w:i/>
          <w:iCs/>
          <w:sz w:val="24"/>
          <w:szCs w:val="24"/>
        </w:rPr>
        <w:t>:</w:t>
      </w:r>
      <w:r w:rsidRPr="00BC3201">
        <w:rPr>
          <w:bCs/>
          <w:i/>
          <w:iCs/>
          <w:sz w:val="24"/>
          <w:szCs w:val="24"/>
        </w:rPr>
        <w:t xml:space="preserve"> for ‘white’, 7/13= .54 or 54%).</w:t>
      </w:r>
    </w:p>
    <w:p w14:paraId="45145271" w14:textId="77777777" w:rsidR="00B5257A" w:rsidRDefault="00B5257A" w:rsidP="00B5257A">
      <w:pPr>
        <w:rPr>
          <w:bCs/>
          <w:sz w:val="24"/>
          <w:szCs w:val="24"/>
        </w:rPr>
      </w:pPr>
      <w:r>
        <w:rPr>
          <w:bCs/>
          <w:sz w:val="24"/>
          <w:szCs w:val="24"/>
        </w:rPr>
        <w:t>**Note: for DV providers, to the extent possible, please share similar information as requested from your alternative database and internal records**</w:t>
      </w:r>
    </w:p>
    <w:p w14:paraId="37ABA579" w14:textId="77777777" w:rsidR="00B5257A" w:rsidRDefault="00B5257A" w:rsidP="00B5257A">
      <w:pPr>
        <w:rPr>
          <w:bCs/>
          <w:sz w:val="24"/>
          <w:szCs w:val="24"/>
        </w:rPr>
      </w:pPr>
      <w:r>
        <w:rPr>
          <w:bCs/>
          <w:sz w:val="24"/>
          <w:szCs w:val="24"/>
        </w:rPr>
        <w:t>**Note: for CE projects, please share outcomes of those that were served by your program to the best of your ability**</w:t>
      </w:r>
    </w:p>
    <w:p w14:paraId="4EF7E66D" w14:textId="77777777" w:rsidR="00B5257A" w:rsidRDefault="00B5257A" w:rsidP="00B5257A">
      <w:pPr>
        <w:rPr>
          <w:bCs/>
          <w:sz w:val="24"/>
          <w:szCs w:val="24"/>
        </w:rPr>
      </w:pPr>
      <w:r>
        <w:rPr>
          <w:bCs/>
          <w:sz w:val="24"/>
          <w:szCs w:val="24"/>
        </w:rPr>
        <w:t>**Note: for HMIS projects, not applicable**</w:t>
      </w:r>
    </w:p>
    <w:p w14:paraId="174FCAC7" w14:textId="4761BF7D" w:rsidR="00B5257A" w:rsidRDefault="003254A9" w:rsidP="00B5257A">
      <w:pPr>
        <w:rPr>
          <w:bCs/>
          <w:sz w:val="24"/>
          <w:szCs w:val="24"/>
        </w:rPr>
      </w:pPr>
      <w:r>
        <w:rPr>
          <w:noProof/>
        </w:rPr>
        <mc:AlternateContent>
          <mc:Choice Requires="wps">
            <w:drawing>
              <wp:anchor distT="0" distB="0" distL="114300" distR="114300" simplePos="0" relativeHeight="251660288" behindDoc="0" locked="0" layoutInCell="1" allowOverlap="1" wp14:anchorId="6958BD75" wp14:editId="617B0453">
                <wp:simplePos x="0" y="0"/>
                <wp:positionH relativeFrom="column">
                  <wp:posOffset>6005195</wp:posOffset>
                </wp:positionH>
                <wp:positionV relativeFrom="paragraph">
                  <wp:posOffset>174625</wp:posOffset>
                </wp:positionV>
                <wp:extent cx="330835" cy="2686685"/>
                <wp:effectExtent l="19050" t="1905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68668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305CA" id="Rectangle 3" o:spid="_x0000_s1026" style="position:absolute;margin-left:472.85pt;margin-top:13.75pt;width:26.05pt;height:2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" filled="f" strokecolor="yellow" strokeweight="3pt">
                <v:path arrowok="t"/>
              </v:rect>
            </w:pict>
          </mc:Fallback>
        </mc:AlternateContent>
      </w:r>
      <w:r w:rsidR="00B5257A" w:rsidRPr="008E0D32">
        <w:rPr>
          <w:noProof/>
        </w:rPr>
        <w:drawing>
          <wp:inline distT="0" distB="0" distL="0" distR="0" wp14:anchorId="1DFD7E1C" wp14:editId="20DBC354">
            <wp:extent cx="6309360" cy="2852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2852420"/>
                    </a:xfrm>
                    <a:prstGeom prst="rect">
                      <a:avLst/>
                    </a:prstGeom>
                    <a:noFill/>
                    <a:ln>
                      <a:noFill/>
                    </a:ln>
                  </pic:spPr>
                </pic:pic>
              </a:graphicData>
            </a:graphic>
          </wp:inline>
        </w:drawing>
      </w:r>
    </w:p>
    <w:p w14:paraId="6B22EC56" w14:textId="77777777" w:rsidR="00B5257A" w:rsidRDefault="00B5257A" w:rsidP="00B5257A">
      <w:pPr>
        <w:rPr>
          <w:bCs/>
          <w:sz w:val="24"/>
          <w:szCs w:val="24"/>
        </w:rPr>
      </w:pPr>
      <w:r>
        <w:rPr>
          <w:bCs/>
          <w:sz w:val="24"/>
          <w:szCs w:val="24"/>
        </w:rPr>
        <w:t xml:space="preserve">Please describe any variations in exits to permanent destinations rates by race subgroups (e.g. what factors are contributing to only 9% of people identified as multiple races compared to 54% of people identified as white).  </w:t>
      </w:r>
    </w:p>
    <w:p w14:paraId="35D19A5A" w14:textId="77777777" w:rsidR="00B5257A" w:rsidRDefault="00DA0268" w:rsidP="00B5257A">
      <w:pPr>
        <w:rPr>
          <w:bCs/>
          <w:sz w:val="24"/>
          <w:szCs w:val="24"/>
        </w:rPr>
      </w:pPr>
      <w:sdt>
        <w:sdtPr>
          <w:id w:val="779382478"/>
          <w:placeholder>
            <w:docPart w:val="4149571009494FE28DDB382577B8A778"/>
          </w:placeholder>
          <w:showingPlcHdr/>
          <w:text/>
        </w:sdtPr>
        <w:sdtEndPr/>
        <w:sdtContent>
          <w:r w:rsidR="00B5257A" w:rsidRPr="00AC1081">
            <w:rPr>
              <w:rStyle w:val="PlaceholderText"/>
            </w:rPr>
            <w:t>Click or tap here to enter text.</w:t>
          </w:r>
        </w:sdtContent>
      </w:sdt>
    </w:p>
    <w:p w14:paraId="451B32F4" w14:textId="77777777" w:rsidR="00B5257A" w:rsidRDefault="00B5257A" w:rsidP="00B5257A">
      <w:pPr>
        <w:rPr>
          <w:bCs/>
          <w:sz w:val="24"/>
          <w:szCs w:val="24"/>
        </w:rPr>
      </w:pPr>
      <w:r>
        <w:rPr>
          <w:bCs/>
          <w:sz w:val="24"/>
          <w:szCs w:val="24"/>
        </w:rPr>
        <w:t>What efforts are being implemented to address variation in outcomes?</w:t>
      </w:r>
    </w:p>
    <w:p w14:paraId="3F7EA6B0" w14:textId="77777777" w:rsidR="00B5257A" w:rsidRDefault="00DA0268" w:rsidP="00B5257A">
      <w:sdt>
        <w:sdtPr>
          <w:id w:val="-85084493"/>
          <w:placeholder>
            <w:docPart w:val="A8B677B761B141FA8E856894FD0D995A"/>
          </w:placeholder>
          <w:showingPlcHdr/>
          <w:text/>
        </w:sdtPr>
        <w:sdtEndPr/>
        <w:sdtContent>
          <w:r w:rsidR="00B5257A" w:rsidRPr="00AC1081">
            <w:rPr>
              <w:rStyle w:val="PlaceholderText"/>
            </w:rPr>
            <w:t>Click or tap here to enter text.</w:t>
          </w:r>
        </w:sdtContent>
      </w:sdt>
    </w:p>
    <w:p w14:paraId="78CD84ED" w14:textId="77777777" w:rsidR="00B5257A" w:rsidRPr="008E0D32" w:rsidRDefault="00B5257A" w:rsidP="00B5257A">
      <w:pPr>
        <w:rPr>
          <w:bCs/>
          <w:sz w:val="24"/>
          <w:szCs w:val="24"/>
        </w:rPr>
      </w:pPr>
    </w:p>
    <w:p w14:paraId="7F7173E0" w14:textId="77777777" w:rsidR="00B5257A" w:rsidRPr="005A76C8" w:rsidRDefault="00B5257A" w:rsidP="00B5257A">
      <w:pPr>
        <w:rPr>
          <w:b/>
          <w:i/>
          <w:iCs/>
          <w:sz w:val="24"/>
          <w:szCs w:val="24"/>
        </w:rPr>
      </w:pPr>
      <w:r>
        <w:rPr>
          <w:b/>
          <w:i/>
          <w:iCs/>
          <w:sz w:val="24"/>
          <w:szCs w:val="24"/>
        </w:rPr>
        <w:t>Service Provision</w:t>
      </w:r>
    </w:p>
    <w:p w14:paraId="3E775B46" w14:textId="77777777" w:rsidR="00B5257A" w:rsidRDefault="00B5257A" w:rsidP="00B5257A">
      <w:pPr>
        <w:pStyle w:val="NoSpacing"/>
      </w:pPr>
      <w:r>
        <w:t>How does your work address systemic disparities?</w:t>
      </w:r>
    </w:p>
    <w:p w14:paraId="03F572DC" w14:textId="77777777" w:rsidR="00B5257A" w:rsidRDefault="00DA0268" w:rsidP="00B5257A">
      <w:pPr>
        <w:pStyle w:val="NoSpacing"/>
      </w:pPr>
      <w:sdt>
        <w:sdtPr>
          <w:id w:val="-1537343286"/>
          <w:placeholder>
            <w:docPart w:val="53DA9FBEF81342F6B5F8A041905D554F"/>
          </w:placeholder>
          <w:showingPlcHdr/>
          <w:text/>
        </w:sdtPr>
        <w:sdtEndPr/>
        <w:sdtContent>
          <w:r w:rsidR="00B5257A" w:rsidRPr="00AC1081">
            <w:rPr>
              <w:rStyle w:val="PlaceholderText"/>
            </w:rPr>
            <w:t>Click or tap here to enter text.</w:t>
          </w:r>
        </w:sdtContent>
      </w:sdt>
    </w:p>
    <w:p w14:paraId="7A442102" w14:textId="77777777" w:rsidR="00B5257A" w:rsidRDefault="00B5257A" w:rsidP="00B5257A">
      <w:pPr>
        <w:pStyle w:val="NoSpacing"/>
      </w:pPr>
    </w:p>
    <w:p w14:paraId="22B347AF" w14:textId="77777777" w:rsidR="00B5257A" w:rsidRDefault="00B5257A" w:rsidP="00B5257A">
      <w:pPr>
        <w:pStyle w:val="NoSpacing"/>
      </w:pPr>
      <w:r>
        <w:t>What strategies to reduce racial inequities are you currently working on?</w:t>
      </w:r>
    </w:p>
    <w:p w14:paraId="52D1C516" w14:textId="77777777" w:rsidR="00B5257A" w:rsidRDefault="00DA0268" w:rsidP="00B5257A">
      <w:pPr>
        <w:pStyle w:val="NoSpacing"/>
      </w:pPr>
      <w:sdt>
        <w:sdtPr>
          <w:id w:val="445744743"/>
          <w:placeholder>
            <w:docPart w:val="20E3D1FA645A4D2DB3D41CB71DB52903"/>
          </w:placeholder>
          <w:showingPlcHdr/>
          <w:text/>
        </w:sdtPr>
        <w:sdtEndPr/>
        <w:sdtContent>
          <w:r w:rsidR="00B5257A" w:rsidRPr="00AC1081">
            <w:rPr>
              <w:rStyle w:val="PlaceholderText"/>
            </w:rPr>
            <w:t>Click or tap here to enter text.</w:t>
          </w:r>
        </w:sdtContent>
      </w:sdt>
    </w:p>
    <w:p w14:paraId="5482C5E4" w14:textId="77777777" w:rsidR="00B5257A" w:rsidRDefault="00B5257A" w:rsidP="00B5257A">
      <w:pPr>
        <w:pStyle w:val="NoSpacing"/>
      </w:pPr>
    </w:p>
    <w:p w14:paraId="37EEA10F" w14:textId="77777777" w:rsidR="00B5257A" w:rsidRDefault="00B5257A" w:rsidP="00B5257A">
      <w:pPr>
        <w:pStyle w:val="NoSpacing"/>
      </w:pPr>
      <w:r>
        <w:t>What strategies will you continue to work on to advance racial equity in the coming year?</w:t>
      </w:r>
    </w:p>
    <w:p w14:paraId="58A57F22" w14:textId="77777777" w:rsidR="00B5257A" w:rsidRDefault="00DA0268" w:rsidP="00B5257A">
      <w:pPr>
        <w:pStyle w:val="NoSpacing"/>
      </w:pPr>
      <w:sdt>
        <w:sdtPr>
          <w:id w:val="48586554"/>
          <w:placeholder>
            <w:docPart w:val="856BAEB043FB457B834D1F58848806D0"/>
          </w:placeholder>
          <w:showingPlcHdr/>
          <w:text/>
        </w:sdtPr>
        <w:sdtEndPr/>
        <w:sdtContent>
          <w:r w:rsidR="00B5257A" w:rsidRPr="00AC1081">
            <w:rPr>
              <w:rStyle w:val="PlaceholderText"/>
            </w:rPr>
            <w:t>Click or tap here to enter text.</w:t>
          </w:r>
        </w:sdtContent>
      </w:sdt>
    </w:p>
    <w:p w14:paraId="0D2BB2A0" w14:textId="77777777" w:rsidR="009B7776" w:rsidRPr="00C827A5" w:rsidRDefault="009B7776" w:rsidP="009B7776">
      <w:pPr>
        <w:rPr>
          <w:b/>
          <w:sz w:val="28"/>
          <w:szCs w:val="28"/>
        </w:rPr>
      </w:pPr>
    </w:p>
    <w:p w14:paraId="607055E0" w14:textId="77777777" w:rsidR="009B7776" w:rsidRPr="00E37B3E" w:rsidRDefault="009B7776" w:rsidP="009B7776"/>
    <w:p w14:paraId="53BCB106" w14:textId="3EAC73F0" w:rsidR="002F3E62" w:rsidRDefault="002F3E62" w:rsidP="009B7776">
      <w:pPr>
        <w:rPr>
          <w:rFonts w:ascii="Times New Roman" w:hAnsi="Times New Roman" w:cs="Times New Roman"/>
          <w:b/>
          <w:sz w:val="28"/>
          <w:szCs w:val="28"/>
        </w:rPr>
      </w:pPr>
    </w:p>
    <w:sectPr w:rsidR="002F3E62" w:rsidSect="0042123B">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C2BA" w14:textId="77777777" w:rsidR="001F1B71" w:rsidRDefault="001F1B71" w:rsidP="0026598A">
      <w:pPr>
        <w:spacing w:after="0" w:line="240" w:lineRule="auto"/>
      </w:pPr>
      <w:r>
        <w:separator/>
      </w:r>
    </w:p>
  </w:endnote>
  <w:endnote w:type="continuationSeparator" w:id="0">
    <w:p w14:paraId="5E80D165" w14:textId="77777777" w:rsidR="001F1B71" w:rsidRDefault="001F1B71" w:rsidP="0026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67823"/>
      <w:docPartObj>
        <w:docPartGallery w:val="Page Numbers (Bottom of Page)"/>
        <w:docPartUnique/>
      </w:docPartObj>
    </w:sdtPr>
    <w:sdtEndPr>
      <w:rPr>
        <w:noProof/>
      </w:rPr>
    </w:sdtEndPr>
    <w:sdtContent>
      <w:p w14:paraId="2B6B7855" w14:textId="1065FAE9" w:rsidR="0042123B" w:rsidRDefault="0042123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4F43190" w14:textId="77777777" w:rsidR="0042123B" w:rsidRDefault="0042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EEDC" w14:textId="77777777" w:rsidR="001F1B71" w:rsidRDefault="001F1B71" w:rsidP="0026598A">
      <w:pPr>
        <w:spacing w:after="0" w:line="240" w:lineRule="auto"/>
      </w:pPr>
      <w:r>
        <w:separator/>
      </w:r>
    </w:p>
  </w:footnote>
  <w:footnote w:type="continuationSeparator" w:id="0">
    <w:p w14:paraId="6FBC11B0" w14:textId="77777777" w:rsidR="001F1B71" w:rsidRDefault="001F1B71" w:rsidP="00265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1F8"/>
    <w:multiLevelType w:val="hybridMultilevel"/>
    <w:tmpl w:val="1C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3A2"/>
    <w:multiLevelType w:val="hybridMultilevel"/>
    <w:tmpl w:val="F390A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E0EF3"/>
    <w:multiLevelType w:val="hybridMultilevel"/>
    <w:tmpl w:val="7158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F273B"/>
    <w:multiLevelType w:val="hybridMultilevel"/>
    <w:tmpl w:val="9A0C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B2CEA"/>
    <w:multiLevelType w:val="hybridMultilevel"/>
    <w:tmpl w:val="21FC0ECE"/>
    <w:lvl w:ilvl="0" w:tplc="3086C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594422"/>
    <w:multiLevelType w:val="hybridMultilevel"/>
    <w:tmpl w:val="F6F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56A99"/>
    <w:multiLevelType w:val="hybridMultilevel"/>
    <w:tmpl w:val="603E9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84F1D"/>
    <w:multiLevelType w:val="hybridMultilevel"/>
    <w:tmpl w:val="7D1C3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5322A"/>
    <w:multiLevelType w:val="hybridMultilevel"/>
    <w:tmpl w:val="6A14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97415"/>
    <w:multiLevelType w:val="hybridMultilevel"/>
    <w:tmpl w:val="5144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71C02"/>
    <w:multiLevelType w:val="hybridMultilevel"/>
    <w:tmpl w:val="3E769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607A3F"/>
    <w:multiLevelType w:val="hybridMultilevel"/>
    <w:tmpl w:val="47DE6A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C1545"/>
    <w:multiLevelType w:val="hybridMultilevel"/>
    <w:tmpl w:val="F712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60606"/>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428C5"/>
    <w:multiLevelType w:val="hybridMultilevel"/>
    <w:tmpl w:val="75DE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415F6"/>
    <w:multiLevelType w:val="hybridMultilevel"/>
    <w:tmpl w:val="4560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87F0D"/>
    <w:multiLevelType w:val="hybridMultilevel"/>
    <w:tmpl w:val="F402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D7801"/>
    <w:multiLevelType w:val="hybridMultilevel"/>
    <w:tmpl w:val="2424E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B1B"/>
    <w:multiLevelType w:val="hybridMultilevel"/>
    <w:tmpl w:val="71D45C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E060F"/>
    <w:multiLevelType w:val="hybridMultilevel"/>
    <w:tmpl w:val="3082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4B8C"/>
    <w:multiLevelType w:val="hybridMultilevel"/>
    <w:tmpl w:val="01D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B718C"/>
    <w:multiLevelType w:val="hybridMultilevel"/>
    <w:tmpl w:val="1300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E7376"/>
    <w:multiLevelType w:val="hybridMultilevel"/>
    <w:tmpl w:val="72387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50865"/>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9452A"/>
    <w:multiLevelType w:val="hybridMultilevel"/>
    <w:tmpl w:val="4BE02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B4796"/>
    <w:multiLevelType w:val="hybridMultilevel"/>
    <w:tmpl w:val="0FAA3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41650"/>
    <w:multiLevelType w:val="hybridMultilevel"/>
    <w:tmpl w:val="5866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20693"/>
    <w:multiLevelType w:val="hybridMultilevel"/>
    <w:tmpl w:val="FE7E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E0999"/>
    <w:multiLevelType w:val="hybridMultilevel"/>
    <w:tmpl w:val="B61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C4040B"/>
    <w:multiLevelType w:val="hybridMultilevel"/>
    <w:tmpl w:val="9F2E2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872C7"/>
    <w:multiLevelType w:val="hybridMultilevel"/>
    <w:tmpl w:val="158E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623CD"/>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C1388"/>
    <w:multiLevelType w:val="hybridMultilevel"/>
    <w:tmpl w:val="FD62244A"/>
    <w:lvl w:ilvl="0" w:tplc="EE1A0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C1FAA"/>
    <w:multiLevelType w:val="hybridMultilevel"/>
    <w:tmpl w:val="A4E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05C5D"/>
    <w:multiLevelType w:val="hybridMultilevel"/>
    <w:tmpl w:val="AA366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E31916"/>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E4E80"/>
    <w:multiLevelType w:val="hybridMultilevel"/>
    <w:tmpl w:val="9B1C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02227"/>
    <w:multiLevelType w:val="hybridMultilevel"/>
    <w:tmpl w:val="C8B213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25DAB"/>
    <w:multiLevelType w:val="hybridMultilevel"/>
    <w:tmpl w:val="465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932FC"/>
    <w:multiLevelType w:val="hybridMultilevel"/>
    <w:tmpl w:val="57165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360B76"/>
    <w:multiLevelType w:val="hybridMultilevel"/>
    <w:tmpl w:val="233AA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13529"/>
    <w:multiLevelType w:val="hybridMultilevel"/>
    <w:tmpl w:val="6B8A2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1405B"/>
    <w:multiLevelType w:val="hybridMultilevel"/>
    <w:tmpl w:val="11A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B3A1E"/>
    <w:multiLevelType w:val="hybridMultilevel"/>
    <w:tmpl w:val="99886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E231231"/>
    <w:multiLevelType w:val="hybridMultilevel"/>
    <w:tmpl w:val="4D6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310BD6"/>
    <w:multiLevelType w:val="hybridMultilevel"/>
    <w:tmpl w:val="84AC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F1701B"/>
    <w:multiLevelType w:val="hybridMultilevel"/>
    <w:tmpl w:val="2FE820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D33C77"/>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272E8C"/>
    <w:multiLevelType w:val="hybridMultilevel"/>
    <w:tmpl w:val="B7362F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9" w15:restartNumberingAfterBreak="0">
    <w:nsid w:val="7BA12F94"/>
    <w:multiLevelType w:val="hybridMultilevel"/>
    <w:tmpl w:val="B7DE5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41F91"/>
    <w:multiLevelType w:val="hybridMultilevel"/>
    <w:tmpl w:val="4826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EB5C4B"/>
    <w:multiLevelType w:val="hybridMultilevel"/>
    <w:tmpl w:val="C764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130916">
    <w:abstractNumId w:val="3"/>
  </w:num>
  <w:num w:numId="2" w16cid:durableId="5375309">
    <w:abstractNumId w:val="32"/>
  </w:num>
  <w:num w:numId="3" w16cid:durableId="17584821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630437">
    <w:abstractNumId w:val="47"/>
  </w:num>
  <w:num w:numId="5" w16cid:durableId="222061600">
    <w:abstractNumId w:val="23"/>
  </w:num>
  <w:num w:numId="6" w16cid:durableId="2128154146">
    <w:abstractNumId w:val="48"/>
  </w:num>
  <w:num w:numId="7" w16cid:durableId="526600590">
    <w:abstractNumId w:val="39"/>
  </w:num>
  <w:num w:numId="8" w16cid:durableId="1227185236">
    <w:abstractNumId w:val="43"/>
  </w:num>
  <w:num w:numId="9" w16cid:durableId="253787385">
    <w:abstractNumId w:val="10"/>
  </w:num>
  <w:num w:numId="10" w16cid:durableId="2035379513">
    <w:abstractNumId w:val="31"/>
  </w:num>
  <w:num w:numId="11" w16cid:durableId="705637255">
    <w:abstractNumId w:val="17"/>
  </w:num>
  <w:num w:numId="12" w16cid:durableId="1948344406">
    <w:abstractNumId w:val="11"/>
  </w:num>
  <w:num w:numId="13" w16cid:durableId="1816943802">
    <w:abstractNumId w:val="24"/>
  </w:num>
  <w:num w:numId="14" w16cid:durableId="543173614">
    <w:abstractNumId w:val="19"/>
  </w:num>
  <w:num w:numId="15" w16cid:durableId="926763862">
    <w:abstractNumId w:val="46"/>
  </w:num>
  <w:num w:numId="16" w16cid:durableId="1305818441">
    <w:abstractNumId w:val="13"/>
  </w:num>
  <w:num w:numId="17" w16cid:durableId="854811035">
    <w:abstractNumId w:val="35"/>
  </w:num>
  <w:num w:numId="18" w16cid:durableId="2065596058">
    <w:abstractNumId w:val="45"/>
  </w:num>
  <w:num w:numId="19" w16cid:durableId="1759904481">
    <w:abstractNumId w:val="37"/>
  </w:num>
  <w:num w:numId="20" w16cid:durableId="1962882352">
    <w:abstractNumId w:val="28"/>
  </w:num>
  <w:num w:numId="21" w16cid:durableId="1339964516">
    <w:abstractNumId w:val="1"/>
  </w:num>
  <w:num w:numId="22" w16cid:durableId="967929636">
    <w:abstractNumId w:val="4"/>
  </w:num>
  <w:num w:numId="23" w16cid:durableId="1725057566">
    <w:abstractNumId w:val="7"/>
  </w:num>
  <w:num w:numId="24" w16cid:durableId="1532842697">
    <w:abstractNumId w:val="6"/>
  </w:num>
  <w:num w:numId="25" w16cid:durableId="1163400413">
    <w:abstractNumId w:val="50"/>
  </w:num>
  <w:num w:numId="26" w16cid:durableId="1998873381">
    <w:abstractNumId w:val="29"/>
  </w:num>
  <w:num w:numId="27" w16cid:durableId="215775142">
    <w:abstractNumId w:val="16"/>
  </w:num>
  <w:num w:numId="28" w16cid:durableId="1714883021">
    <w:abstractNumId w:val="25"/>
  </w:num>
  <w:num w:numId="29" w16cid:durableId="1039743710">
    <w:abstractNumId w:val="8"/>
  </w:num>
  <w:num w:numId="30" w16cid:durableId="1802259541">
    <w:abstractNumId w:val="44"/>
  </w:num>
  <w:num w:numId="31" w16cid:durableId="1021468605">
    <w:abstractNumId w:val="38"/>
  </w:num>
  <w:num w:numId="32" w16cid:durableId="861167815">
    <w:abstractNumId w:val="9"/>
  </w:num>
  <w:num w:numId="33" w16cid:durableId="29840161">
    <w:abstractNumId w:val="12"/>
  </w:num>
  <w:num w:numId="34" w16cid:durableId="1797723439">
    <w:abstractNumId w:val="36"/>
  </w:num>
  <w:num w:numId="35" w16cid:durableId="511529083">
    <w:abstractNumId w:val="42"/>
  </w:num>
  <w:num w:numId="36" w16cid:durableId="11955190">
    <w:abstractNumId w:val="27"/>
  </w:num>
  <w:num w:numId="37" w16cid:durableId="1814180236">
    <w:abstractNumId w:val="0"/>
  </w:num>
  <w:num w:numId="38" w16cid:durableId="267200746">
    <w:abstractNumId w:val="33"/>
  </w:num>
  <w:num w:numId="39" w16cid:durableId="2031953146">
    <w:abstractNumId w:val="5"/>
  </w:num>
  <w:num w:numId="40" w16cid:durableId="1749038757">
    <w:abstractNumId w:val="49"/>
  </w:num>
  <w:num w:numId="41" w16cid:durableId="1751613151">
    <w:abstractNumId w:val="51"/>
  </w:num>
  <w:num w:numId="42" w16cid:durableId="311953963">
    <w:abstractNumId w:val="26"/>
  </w:num>
  <w:num w:numId="43" w16cid:durableId="976764396">
    <w:abstractNumId w:val="14"/>
  </w:num>
  <w:num w:numId="44" w16cid:durableId="1720394976">
    <w:abstractNumId w:val="41"/>
  </w:num>
  <w:num w:numId="45" w16cid:durableId="1704406194">
    <w:abstractNumId w:val="40"/>
  </w:num>
  <w:num w:numId="46" w16cid:durableId="2105033335">
    <w:abstractNumId w:val="30"/>
  </w:num>
  <w:num w:numId="47" w16cid:durableId="849104194">
    <w:abstractNumId w:val="22"/>
  </w:num>
  <w:num w:numId="48" w16cid:durableId="1553930288">
    <w:abstractNumId w:val="15"/>
  </w:num>
  <w:num w:numId="49" w16cid:durableId="901912150">
    <w:abstractNumId w:val="18"/>
  </w:num>
  <w:num w:numId="50" w16cid:durableId="1817992697">
    <w:abstractNumId w:val="2"/>
  </w:num>
  <w:num w:numId="51" w16cid:durableId="1971206635">
    <w:abstractNumId w:val="21"/>
  </w:num>
  <w:num w:numId="52" w16cid:durableId="510071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85"/>
    <w:rsid w:val="000020EF"/>
    <w:rsid w:val="0000498A"/>
    <w:rsid w:val="000054AB"/>
    <w:rsid w:val="00012928"/>
    <w:rsid w:val="00030091"/>
    <w:rsid w:val="00032674"/>
    <w:rsid w:val="00033858"/>
    <w:rsid w:val="000412E9"/>
    <w:rsid w:val="00044A37"/>
    <w:rsid w:val="0004616C"/>
    <w:rsid w:val="000518FB"/>
    <w:rsid w:val="00055851"/>
    <w:rsid w:val="000658F5"/>
    <w:rsid w:val="000672A9"/>
    <w:rsid w:val="0007510A"/>
    <w:rsid w:val="0008006E"/>
    <w:rsid w:val="0008630F"/>
    <w:rsid w:val="00096AA5"/>
    <w:rsid w:val="000A16FB"/>
    <w:rsid w:val="000B3877"/>
    <w:rsid w:val="000B5469"/>
    <w:rsid w:val="000B5E91"/>
    <w:rsid w:val="000C75DA"/>
    <w:rsid w:val="000E2565"/>
    <w:rsid w:val="0012083D"/>
    <w:rsid w:val="00125B99"/>
    <w:rsid w:val="00126C0C"/>
    <w:rsid w:val="00134618"/>
    <w:rsid w:val="00134A21"/>
    <w:rsid w:val="00140811"/>
    <w:rsid w:val="00144D26"/>
    <w:rsid w:val="00154EE3"/>
    <w:rsid w:val="001629D4"/>
    <w:rsid w:val="00182F36"/>
    <w:rsid w:val="0018696D"/>
    <w:rsid w:val="001A5AC0"/>
    <w:rsid w:val="001B3967"/>
    <w:rsid w:val="001B48E3"/>
    <w:rsid w:val="001B66B1"/>
    <w:rsid w:val="001C5D6F"/>
    <w:rsid w:val="001D4F62"/>
    <w:rsid w:val="001E3B1D"/>
    <w:rsid w:val="001E713A"/>
    <w:rsid w:val="001E784B"/>
    <w:rsid w:val="001F1B71"/>
    <w:rsid w:val="001F1BC7"/>
    <w:rsid w:val="001F1DBE"/>
    <w:rsid w:val="001F2ED6"/>
    <w:rsid w:val="001F317F"/>
    <w:rsid w:val="002100C8"/>
    <w:rsid w:val="00214881"/>
    <w:rsid w:val="00224CD2"/>
    <w:rsid w:val="0023551C"/>
    <w:rsid w:val="0024093B"/>
    <w:rsid w:val="002425C4"/>
    <w:rsid w:val="0026598A"/>
    <w:rsid w:val="00266258"/>
    <w:rsid w:val="002755A1"/>
    <w:rsid w:val="00290DD9"/>
    <w:rsid w:val="002A0AB9"/>
    <w:rsid w:val="002A1159"/>
    <w:rsid w:val="002B0892"/>
    <w:rsid w:val="002C2683"/>
    <w:rsid w:val="002C30D8"/>
    <w:rsid w:val="002D2624"/>
    <w:rsid w:val="002E1F85"/>
    <w:rsid w:val="002E49CC"/>
    <w:rsid w:val="002E7CAE"/>
    <w:rsid w:val="002F3E62"/>
    <w:rsid w:val="003254A9"/>
    <w:rsid w:val="00342B99"/>
    <w:rsid w:val="00344946"/>
    <w:rsid w:val="003452A0"/>
    <w:rsid w:val="00347D55"/>
    <w:rsid w:val="00356A8F"/>
    <w:rsid w:val="00361403"/>
    <w:rsid w:val="00361A82"/>
    <w:rsid w:val="003750BD"/>
    <w:rsid w:val="00382650"/>
    <w:rsid w:val="00393D92"/>
    <w:rsid w:val="00394352"/>
    <w:rsid w:val="003C0A9F"/>
    <w:rsid w:val="003D1511"/>
    <w:rsid w:val="003E275B"/>
    <w:rsid w:val="003E4F3F"/>
    <w:rsid w:val="003E78FF"/>
    <w:rsid w:val="004019DF"/>
    <w:rsid w:val="004027C5"/>
    <w:rsid w:val="00403967"/>
    <w:rsid w:val="004060ED"/>
    <w:rsid w:val="0041671C"/>
    <w:rsid w:val="0042123B"/>
    <w:rsid w:val="00440DEC"/>
    <w:rsid w:val="00457E1F"/>
    <w:rsid w:val="0046407D"/>
    <w:rsid w:val="00465289"/>
    <w:rsid w:val="004A3493"/>
    <w:rsid w:val="004B290D"/>
    <w:rsid w:val="004B5003"/>
    <w:rsid w:val="004C0B5C"/>
    <w:rsid w:val="004D502F"/>
    <w:rsid w:val="004D67D8"/>
    <w:rsid w:val="004F3943"/>
    <w:rsid w:val="004F568B"/>
    <w:rsid w:val="0050433D"/>
    <w:rsid w:val="00522E27"/>
    <w:rsid w:val="00523B7C"/>
    <w:rsid w:val="005365D7"/>
    <w:rsid w:val="0055248C"/>
    <w:rsid w:val="005679BE"/>
    <w:rsid w:val="00571E02"/>
    <w:rsid w:val="005807D4"/>
    <w:rsid w:val="005815DA"/>
    <w:rsid w:val="005973B7"/>
    <w:rsid w:val="005A0368"/>
    <w:rsid w:val="005B4F6B"/>
    <w:rsid w:val="005B4FF0"/>
    <w:rsid w:val="005D156B"/>
    <w:rsid w:val="005D7F1A"/>
    <w:rsid w:val="005D7F4A"/>
    <w:rsid w:val="006225CE"/>
    <w:rsid w:val="00624324"/>
    <w:rsid w:val="006379B4"/>
    <w:rsid w:val="00646E2B"/>
    <w:rsid w:val="00656CC6"/>
    <w:rsid w:val="00663936"/>
    <w:rsid w:val="006648C7"/>
    <w:rsid w:val="00693D95"/>
    <w:rsid w:val="00694BF2"/>
    <w:rsid w:val="006B39F8"/>
    <w:rsid w:val="006B584F"/>
    <w:rsid w:val="006C7557"/>
    <w:rsid w:val="006D18EC"/>
    <w:rsid w:val="00702C90"/>
    <w:rsid w:val="00716C1B"/>
    <w:rsid w:val="00725E7A"/>
    <w:rsid w:val="007355CE"/>
    <w:rsid w:val="007411E2"/>
    <w:rsid w:val="00745F3F"/>
    <w:rsid w:val="007748B8"/>
    <w:rsid w:val="00780A4F"/>
    <w:rsid w:val="00781565"/>
    <w:rsid w:val="007851E4"/>
    <w:rsid w:val="00786D3B"/>
    <w:rsid w:val="007935F2"/>
    <w:rsid w:val="007C0DD2"/>
    <w:rsid w:val="007C6391"/>
    <w:rsid w:val="007D5926"/>
    <w:rsid w:val="007D6200"/>
    <w:rsid w:val="007E6AB5"/>
    <w:rsid w:val="007F0677"/>
    <w:rsid w:val="007F2694"/>
    <w:rsid w:val="007F5C0A"/>
    <w:rsid w:val="00810A49"/>
    <w:rsid w:val="00813384"/>
    <w:rsid w:val="008312EF"/>
    <w:rsid w:val="00837140"/>
    <w:rsid w:val="0084184E"/>
    <w:rsid w:val="00863C27"/>
    <w:rsid w:val="00865F07"/>
    <w:rsid w:val="008756BD"/>
    <w:rsid w:val="00881387"/>
    <w:rsid w:val="00882EEB"/>
    <w:rsid w:val="00883E0D"/>
    <w:rsid w:val="008A4C61"/>
    <w:rsid w:val="008A5F79"/>
    <w:rsid w:val="008A6C5B"/>
    <w:rsid w:val="008D631C"/>
    <w:rsid w:val="008E2C84"/>
    <w:rsid w:val="008E77D9"/>
    <w:rsid w:val="008F2373"/>
    <w:rsid w:val="008F4103"/>
    <w:rsid w:val="008F5EEE"/>
    <w:rsid w:val="009143DB"/>
    <w:rsid w:val="00933AE5"/>
    <w:rsid w:val="00935EB7"/>
    <w:rsid w:val="00956A12"/>
    <w:rsid w:val="00960D86"/>
    <w:rsid w:val="009664F5"/>
    <w:rsid w:val="009804F7"/>
    <w:rsid w:val="009826B1"/>
    <w:rsid w:val="00986433"/>
    <w:rsid w:val="00986EF1"/>
    <w:rsid w:val="009A476B"/>
    <w:rsid w:val="009A488B"/>
    <w:rsid w:val="009B7776"/>
    <w:rsid w:val="009C0082"/>
    <w:rsid w:val="009C2900"/>
    <w:rsid w:val="009E0685"/>
    <w:rsid w:val="009E0F27"/>
    <w:rsid w:val="009E3243"/>
    <w:rsid w:val="009F6BC3"/>
    <w:rsid w:val="00A00698"/>
    <w:rsid w:val="00A12FF3"/>
    <w:rsid w:val="00A1300D"/>
    <w:rsid w:val="00A1401B"/>
    <w:rsid w:val="00A22299"/>
    <w:rsid w:val="00A23222"/>
    <w:rsid w:val="00A30DA1"/>
    <w:rsid w:val="00A31519"/>
    <w:rsid w:val="00A32C30"/>
    <w:rsid w:val="00A4076C"/>
    <w:rsid w:val="00A555ED"/>
    <w:rsid w:val="00A70FE7"/>
    <w:rsid w:val="00A7557D"/>
    <w:rsid w:val="00A905E9"/>
    <w:rsid w:val="00A976BA"/>
    <w:rsid w:val="00AA08B5"/>
    <w:rsid w:val="00AB1916"/>
    <w:rsid w:val="00AD1CD7"/>
    <w:rsid w:val="00AD2B43"/>
    <w:rsid w:val="00B02E9E"/>
    <w:rsid w:val="00B0698E"/>
    <w:rsid w:val="00B10FAC"/>
    <w:rsid w:val="00B35C65"/>
    <w:rsid w:val="00B41170"/>
    <w:rsid w:val="00B5257A"/>
    <w:rsid w:val="00B536A3"/>
    <w:rsid w:val="00B56B7C"/>
    <w:rsid w:val="00B647D7"/>
    <w:rsid w:val="00B74C51"/>
    <w:rsid w:val="00B75587"/>
    <w:rsid w:val="00BA05DD"/>
    <w:rsid w:val="00BA310A"/>
    <w:rsid w:val="00BA7F1E"/>
    <w:rsid w:val="00BC07DF"/>
    <w:rsid w:val="00BC3F86"/>
    <w:rsid w:val="00C06C24"/>
    <w:rsid w:val="00C14D83"/>
    <w:rsid w:val="00C14E70"/>
    <w:rsid w:val="00C20B3C"/>
    <w:rsid w:val="00C2665D"/>
    <w:rsid w:val="00C466DF"/>
    <w:rsid w:val="00C67952"/>
    <w:rsid w:val="00C73668"/>
    <w:rsid w:val="00C90036"/>
    <w:rsid w:val="00CC1B3D"/>
    <w:rsid w:val="00CC5A99"/>
    <w:rsid w:val="00CD627F"/>
    <w:rsid w:val="00CE794A"/>
    <w:rsid w:val="00D209E7"/>
    <w:rsid w:val="00D23312"/>
    <w:rsid w:val="00D37581"/>
    <w:rsid w:val="00D37CAD"/>
    <w:rsid w:val="00D547DE"/>
    <w:rsid w:val="00D56D48"/>
    <w:rsid w:val="00D60794"/>
    <w:rsid w:val="00D61C04"/>
    <w:rsid w:val="00D80142"/>
    <w:rsid w:val="00DA006A"/>
    <w:rsid w:val="00DA0268"/>
    <w:rsid w:val="00DA1716"/>
    <w:rsid w:val="00DA4F27"/>
    <w:rsid w:val="00DC0374"/>
    <w:rsid w:val="00E0007C"/>
    <w:rsid w:val="00E02AB2"/>
    <w:rsid w:val="00E03AAD"/>
    <w:rsid w:val="00E11DF0"/>
    <w:rsid w:val="00E13050"/>
    <w:rsid w:val="00E13774"/>
    <w:rsid w:val="00E31E34"/>
    <w:rsid w:val="00E3726D"/>
    <w:rsid w:val="00E4479A"/>
    <w:rsid w:val="00E57F2C"/>
    <w:rsid w:val="00E62BCB"/>
    <w:rsid w:val="00E70001"/>
    <w:rsid w:val="00EA468F"/>
    <w:rsid w:val="00EA7C90"/>
    <w:rsid w:val="00EC089F"/>
    <w:rsid w:val="00ED3DA5"/>
    <w:rsid w:val="00ED5C0F"/>
    <w:rsid w:val="00F05513"/>
    <w:rsid w:val="00F122BE"/>
    <w:rsid w:val="00F154A5"/>
    <w:rsid w:val="00F173D8"/>
    <w:rsid w:val="00F21E0F"/>
    <w:rsid w:val="00F2507D"/>
    <w:rsid w:val="00F45230"/>
    <w:rsid w:val="00F5487A"/>
    <w:rsid w:val="00F63C14"/>
    <w:rsid w:val="00F75F7C"/>
    <w:rsid w:val="00F773D8"/>
    <w:rsid w:val="00F8002B"/>
    <w:rsid w:val="00F800D2"/>
    <w:rsid w:val="00F87B58"/>
    <w:rsid w:val="00F87F8B"/>
    <w:rsid w:val="00F94EDC"/>
    <w:rsid w:val="00F97AD8"/>
    <w:rsid w:val="00FA12A9"/>
    <w:rsid w:val="00FA6D33"/>
    <w:rsid w:val="00FC78D9"/>
    <w:rsid w:val="00FD3246"/>
    <w:rsid w:val="050ACB46"/>
    <w:rsid w:val="05DD7856"/>
    <w:rsid w:val="0792D5BB"/>
    <w:rsid w:val="0B0DD9D5"/>
    <w:rsid w:val="0D407CCD"/>
    <w:rsid w:val="104D7DED"/>
    <w:rsid w:val="1564B70F"/>
    <w:rsid w:val="27057063"/>
    <w:rsid w:val="2AE51E93"/>
    <w:rsid w:val="2C80EEF4"/>
    <w:rsid w:val="33E3F36B"/>
    <w:rsid w:val="42F5196B"/>
    <w:rsid w:val="480C528D"/>
    <w:rsid w:val="4A3EF585"/>
    <w:rsid w:val="519A0C76"/>
    <w:rsid w:val="53CCAF6E"/>
    <w:rsid w:val="5E807D04"/>
    <w:rsid w:val="6353EE27"/>
    <w:rsid w:val="680E36ED"/>
    <w:rsid w:val="6B899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72F1"/>
  <w15:docId w15:val="{C19217EF-55D9-4093-8480-E5AF1383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F62"/>
    <w:pPr>
      <w:ind w:left="720"/>
      <w:contextualSpacing/>
    </w:pPr>
  </w:style>
  <w:style w:type="paragraph" w:customStyle="1" w:styleId="Default">
    <w:name w:val="Default"/>
    <w:rsid w:val="009E32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6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8A"/>
  </w:style>
  <w:style w:type="paragraph" w:styleId="Footer">
    <w:name w:val="footer"/>
    <w:basedOn w:val="Normal"/>
    <w:link w:val="FooterChar"/>
    <w:uiPriority w:val="99"/>
    <w:unhideWhenUsed/>
    <w:rsid w:val="0026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8A"/>
  </w:style>
  <w:style w:type="table" w:styleId="TableGrid">
    <w:name w:val="Table Grid"/>
    <w:basedOn w:val="TableNormal"/>
    <w:uiPriority w:val="39"/>
    <w:rsid w:val="002F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943"/>
    <w:rPr>
      <w:sz w:val="16"/>
      <w:szCs w:val="16"/>
    </w:rPr>
  </w:style>
  <w:style w:type="paragraph" w:styleId="CommentText">
    <w:name w:val="annotation text"/>
    <w:basedOn w:val="Normal"/>
    <w:link w:val="CommentTextChar"/>
    <w:uiPriority w:val="99"/>
    <w:semiHidden/>
    <w:unhideWhenUsed/>
    <w:rsid w:val="004F3943"/>
    <w:pPr>
      <w:spacing w:line="240" w:lineRule="auto"/>
    </w:pPr>
    <w:rPr>
      <w:sz w:val="20"/>
      <w:szCs w:val="20"/>
    </w:rPr>
  </w:style>
  <w:style w:type="character" w:customStyle="1" w:styleId="CommentTextChar">
    <w:name w:val="Comment Text Char"/>
    <w:basedOn w:val="DefaultParagraphFont"/>
    <w:link w:val="CommentText"/>
    <w:uiPriority w:val="99"/>
    <w:semiHidden/>
    <w:rsid w:val="004F3943"/>
    <w:rPr>
      <w:sz w:val="20"/>
      <w:szCs w:val="20"/>
    </w:rPr>
  </w:style>
  <w:style w:type="paragraph" w:styleId="CommentSubject">
    <w:name w:val="annotation subject"/>
    <w:basedOn w:val="CommentText"/>
    <w:next w:val="CommentText"/>
    <w:link w:val="CommentSubjectChar"/>
    <w:uiPriority w:val="99"/>
    <w:semiHidden/>
    <w:unhideWhenUsed/>
    <w:rsid w:val="004F3943"/>
    <w:rPr>
      <w:b/>
      <w:bCs/>
    </w:rPr>
  </w:style>
  <w:style w:type="character" w:customStyle="1" w:styleId="CommentSubjectChar">
    <w:name w:val="Comment Subject Char"/>
    <w:basedOn w:val="CommentTextChar"/>
    <w:link w:val="CommentSubject"/>
    <w:uiPriority w:val="99"/>
    <w:semiHidden/>
    <w:rsid w:val="004F3943"/>
    <w:rPr>
      <w:b/>
      <w:bCs/>
      <w:sz w:val="20"/>
      <w:szCs w:val="20"/>
    </w:rPr>
  </w:style>
  <w:style w:type="paragraph" w:styleId="BalloonText">
    <w:name w:val="Balloon Text"/>
    <w:basedOn w:val="Normal"/>
    <w:link w:val="BalloonTextChar"/>
    <w:uiPriority w:val="99"/>
    <w:semiHidden/>
    <w:unhideWhenUsed/>
    <w:rsid w:val="004F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43"/>
    <w:rPr>
      <w:rFonts w:ascii="Segoe UI" w:hAnsi="Segoe UI" w:cs="Segoe UI"/>
      <w:sz w:val="18"/>
      <w:szCs w:val="18"/>
    </w:rPr>
  </w:style>
  <w:style w:type="paragraph" w:styleId="NoSpacing">
    <w:name w:val="No Spacing"/>
    <w:uiPriority w:val="1"/>
    <w:qFormat/>
    <w:rsid w:val="008F2373"/>
    <w:pPr>
      <w:spacing w:after="0" w:line="240" w:lineRule="auto"/>
    </w:pPr>
  </w:style>
  <w:style w:type="character" w:styleId="PlaceholderText">
    <w:name w:val="Placeholder Text"/>
    <w:basedOn w:val="DefaultParagraphFont"/>
    <w:uiPriority w:val="99"/>
    <w:semiHidden/>
    <w:rsid w:val="009B7776"/>
    <w:rPr>
      <w:color w:val="808080"/>
    </w:rPr>
  </w:style>
  <w:style w:type="character" w:styleId="Hyperlink">
    <w:name w:val="Hyperlink"/>
    <w:basedOn w:val="DefaultParagraphFont"/>
    <w:uiPriority w:val="99"/>
    <w:unhideWhenUsed/>
    <w:rsid w:val="00B52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8342">
      <w:bodyDiv w:val="1"/>
      <w:marLeft w:val="0"/>
      <w:marRight w:val="0"/>
      <w:marTop w:val="0"/>
      <w:marBottom w:val="0"/>
      <w:divBdr>
        <w:top w:val="none" w:sz="0" w:space="0" w:color="auto"/>
        <w:left w:val="none" w:sz="0" w:space="0" w:color="auto"/>
        <w:bottom w:val="none" w:sz="0" w:space="0" w:color="auto"/>
        <w:right w:val="none" w:sz="0" w:space="0" w:color="auto"/>
      </w:divBdr>
    </w:div>
    <w:div w:id="342557593">
      <w:bodyDiv w:val="1"/>
      <w:marLeft w:val="0"/>
      <w:marRight w:val="0"/>
      <w:marTop w:val="0"/>
      <w:marBottom w:val="0"/>
      <w:divBdr>
        <w:top w:val="none" w:sz="0" w:space="0" w:color="auto"/>
        <w:left w:val="none" w:sz="0" w:space="0" w:color="auto"/>
        <w:bottom w:val="none" w:sz="0" w:space="0" w:color="auto"/>
        <w:right w:val="none" w:sz="0" w:space="0" w:color="auto"/>
      </w:divBdr>
    </w:div>
    <w:div w:id="572785534">
      <w:bodyDiv w:val="1"/>
      <w:marLeft w:val="0"/>
      <w:marRight w:val="0"/>
      <w:marTop w:val="0"/>
      <w:marBottom w:val="0"/>
      <w:divBdr>
        <w:top w:val="none" w:sz="0" w:space="0" w:color="auto"/>
        <w:left w:val="none" w:sz="0" w:space="0" w:color="auto"/>
        <w:bottom w:val="none" w:sz="0" w:space="0" w:color="auto"/>
        <w:right w:val="none" w:sz="0" w:space="0" w:color="auto"/>
      </w:divBdr>
    </w:div>
    <w:div w:id="628324538">
      <w:bodyDiv w:val="1"/>
      <w:marLeft w:val="0"/>
      <w:marRight w:val="0"/>
      <w:marTop w:val="0"/>
      <w:marBottom w:val="0"/>
      <w:divBdr>
        <w:top w:val="none" w:sz="0" w:space="0" w:color="auto"/>
        <w:left w:val="none" w:sz="0" w:space="0" w:color="auto"/>
        <w:bottom w:val="none" w:sz="0" w:space="0" w:color="auto"/>
        <w:right w:val="none" w:sz="0" w:space="0" w:color="auto"/>
      </w:divBdr>
    </w:div>
    <w:div w:id="930165175">
      <w:bodyDiv w:val="1"/>
      <w:marLeft w:val="0"/>
      <w:marRight w:val="0"/>
      <w:marTop w:val="0"/>
      <w:marBottom w:val="0"/>
      <w:divBdr>
        <w:top w:val="none" w:sz="0" w:space="0" w:color="auto"/>
        <w:left w:val="none" w:sz="0" w:space="0" w:color="auto"/>
        <w:bottom w:val="none" w:sz="0" w:space="0" w:color="auto"/>
        <w:right w:val="none" w:sz="0" w:space="0" w:color="auto"/>
      </w:divBdr>
    </w:div>
    <w:div w:id="1645692358">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94885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gov.us/groups/me/reports/711d3b4e-e502-4d8a-b2f6-495924940207/ReportSectione6d3714bb9b79ffcb5c2?ctid=8aefdf9f-8780-46bf-8fb7-4c924653a8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86BC79D8F41728267711B4678F497"/>
        <w:category>
          <w:name w:val="General"/>
          <w:gallery w:val="placeholder"/>
        </w:category>
        <w:types>
          <w:type w:val="bbPlcHdr"/>
        </w:types>
        <w:behaviors>
          <w:behavior w:val="content"/>
        </w:behaviors>
        <w:guid w:val="{BA41DF1C-5D72-46A0-9A1D-22E715500ACF}"/>
      </w:docPartPr>
      <w:docPartBody>
        <w:p w:rsidR="0002144C" w:rsidRDefault="00C3242B" w:rsidP="00C3242B">
          <w:pPr>
            <w:pStyle w:val="60386BC79D8F41728267711B4678F497"/>
          </w:pPr>
          <w:r w:rsidRPr="00AC1081">
            <w:rPr>
              <w:rStyle w:val="PlaceholderText"/>
            </w:rPr>
            <w:t>Click or tap here to enter text.</w:t>
          </w:r>
        </w:p>
      </w:docPartBody>
    </w:docPart>
    <w:docPart>
      <w:docPartPr>
        <w:name w:val="B3FE179C47124210B48F5172065163F9"/>
        <w:category>
          <w:name w:val="General"/>
          <w:gallery w:val="placeholder"/>
        </w:category>
        <w:types>
          <w:type w:val="bbPlcHdr"/>
        </w:types>
        <w:behaviors>
          <w:behavior w:val="content"/>
        </w:behaviors>
        <w:guid w:val="{A9513085-6672-42A6-9806-99C41CE5AA4E}"/>
      </w:docPartPr>
      <w:docPartBody>
        <w:p w:rsidR="0002144C" w:rsidRDefault="00C3242B" w:rsidP="00C3242B">
          <w:pPr>
            <w:pStyle w:val="B3FE179C47124210B48F5172065163F9"/>
          </w:pPr>
          <w:r w:rsidRPr="00AC1081">
            <w:rPr>
              <w:rStyle w:val="PlaceholderText"/>
            </w:rPr>
            <w:t>Click or tap here to enter text.</w:t>
          </w:r>
        </w:p>
      </w:docPartBody>
    </w:docPart>
    <w:docPart>
      <w:docPartPr>
        <w:name w:val="B23EA7C791BD404289462684EB2B0847"/>
        <w:category>
          <w:name w:val="General"/>
          <w:gallery w:val="placeholder"/>
        </w:category>
        <w:types>
          <w:type w:val="bbPlcHdr"/>
        </w:types>
        <w:behaviors>
          <w:behavior w:val="content"/>
        </w:behaviors>
        <w:guid w:val="{014C8D74-B3D1-47BB-8D4D-419F3B4493B4}"/>
      </w:docPartPr>
      <w:docPartBody>
        <w:p w:rsidR="0002144C" w:rsidRDefault="00C3242B" w:rsidP="00C3242B">
          <w:pPr>
            <w:pStyle w:val="B23EA7C791BD404289462684EB2B0847"/>
          </w:pPr>
          <w:r w:rsidRPr="00AC1081">
            <w:rPr>
              <w:rStyle w:val="PlaceholderText"/>
            </w:rPr>
            <w:t>Click or tap here to enter text.</w:t>
          </w:r>
        </w:p>
      </w:docPartBody>
    </w:docPart>
    <w:docPart>
      <w:docPartPr>
        <w:name w:val="7F6D30E390E043F58BAC5C935411EAB8"/>
        <w:category>
          <w:name w:val="General"/>
          <w:gallery w:val="placeholder"/>
        </w:category>
        <w:types>
          <w:type w:val="bbPlcHdr"/>
        </w:types>
        <w:behaviors>
          <w:behavior w:val="content"/>
        </w:behaviors>
        <w:guid w:val="{54B0F2BC-DC84-440C-83E3-7F5FD455F0BA}"/>
      </w:docPartPr>
      <w:docPartBody>
        <w:p w:rsidR="0002144C" w:rsidRDefault="00C3242B" w:rsidP="00C3242B">
          <w:pPr>
            <w:pStyle w:val="7F6D30E390E043F58BAC5C935411EAB8"/>
          </w:pPr>
          <w:r w:rsidRPr="00AC1081">
            <w:rPr>
              <w:rStyle w:val="PlaceholderText"/>
            </w:rPr>
            <w:t>Click or tap here to enter text.</w:t>
          </w:r>
        </w:p>
      </w:docPartBody>
    </w:docPart>
    <w:docPart>
      <w:docPartPr>
        <w:name w:val="607F3FC9CDBD4C33AA4F116753DD483B"/>
        <w:category>
          <w:name w:val="General"/>
          <w:gallery w:val="placeholder"/>
        </w:category>
        <w:types>
          <w:type w:val="bbPlcHdr"/>
        </w:types>
        <w:behaviors>
          <w:behavior w:val="content"/>
        </w:behaviors>
        <w:guid w:val="{65162867-BAC2-459C-81CE-C60040F634FE}"/>
      </w:docPartPr>
      <w:docPartBody>
        <w:p w:rsidR="0002144C" w:rsidRDefault="00C3242B" w:rsidP="00C3242B">
          <w:pPr>
            <w:pStyle w:val="607F3FC9CDBD4C33AA4F116753DD483B"/>
          </w:pPr>
          <w:r w:rsidRPr="00AC1081">
            <w:rPr>
              <w:rStyle w:val="PlaceholderText"/>
            </w:rPr>
            <w:t>Click or tap here to enter text.</w:t>
          </w:r>
        </w:p>
      </w:docPartBody>
    </w:docPart>
    <w:docPart>
      <w:docPartPr>
        <w:name w:val="3AF69F1C217E4CDA8A4D49AF5177AB57"/>
        <w:category>
          <w:name w:val="General"/>
          <w:gallery w:val="placeholder"/>
        </w:category>
        <w:types>
          <w:type w:val="bbPlcHdr"/>
        </w:types>
        <w:behaviors>
          <w:behavior w:val="content"/>
        </w:behaviors>
        <w:guid w:val="{127963C4-F9B3-49E2-8184-E4409E1CFF36}"/>
      </w:docPartPr>
      <w:docPartBody>
        <w:p w:rsidR="0002144C" w:rsidRDefault="00C3242B" w:rsidP="00C3242B">
          <w:pPr>
            <w:pStyle w:val="3AF69F1C217E4CDA8A4D49AF5177AB57"/>
          </w:pPr>
          <w:r w:rsidRPr="00AC1081">
            <w:rPr>
              <w:rStyle w:val="PlaceholderText"/>
            </w:rPr>
            <w:t>Click or tap here to enter text.</w:t>
          </w:r>
        </w:p>
      </w:docPartBody>
    </w:docPart>
    <w:docPart>
      <w:docPartPr>
        <w:name w:val="4149571009494FE28DDB382577B8A778"/>
        <w:category>
          <w:name w:val="General"/>
          <w:gallery w:val="placeholder"/>
        </w:category>
        <w:types>
          <w:type w:val="bbPlcHdr"/>
        </w:types>
        <w:behaviors>
          <w:behavior w:val="content"/>
        </w:behaviors>
        <w:guid w:val="{2F638076-49AD-4FCF-B26B-71148F106ACF}"/>
      </w:docPartPr>
      <w:docPartBody>
        <w:p w:rsidR="0002144C" w:rsidRDefault="00C3242B" w:rsidP="00C3242B">
          <w:pPr>
            <w:pStyle w:val="4149571009494FE28DDB382577B8A778"/>
          </w:pPr>
          <w:r w:rsidRPr="00AC1081">
            <w:rPr>
              <w:rStyle w:val="PlaceholderText"/>
            </w:rPr>
            <w:t>Click or tap here to enter text.</w:t>
          </w:r>
        </w:p>
      </w:docPartBody>
    </w:docPart>
    <w:docPart>
      <w:docPartPr>
        <w:name w:val="A8B677B761B141FA8E856894FD0D995A"/>
        <w:category>
          <w:name w:val="General"/>
          <w:gallery w:val="placeholder"/>
        </w:category>
        <w:types>
          <w:type w:val="bbPlcHdr"/>
        </w:types>
        <w:behaviors>
          <w:behavior w:val="content"/>
        </w:behaviors>
        <w:guid w:val="{B2B86E88-9F39-462D-A1E5-A35272709054}"/>
      </w:docPartPr>
      <w:docPartBody>
        <w:p w:rsidR="0002144C" w:rsidRDefault="00C3242B" w:rsidP="00C3242B">
          <w:pPr>
            <w:pStyle w:val="A8B677B761B141FA8E856894FD0D995A"/>
          </w:pPr>
          <w:r w:rsidRPr="00AC1081">
            <w:rPr>
              <w:rStyle w:val="PlaceholderText"/>
            </w:rPr>
            <w:t>Click or tap here to enter text.</w:t>
          </w:r>
        </w:p>
      </w:docPartBody>
    </w:docPart>
    <w:docPart>
      <w:docPartPr>
        <w:name w:val="53DA9FBEF81342F6B5F8A041905D554F"/>
        <w:category>
          <w:name w:val="General"/>
          <w:gallery w:val="placeholder"/>
        </w:category>
        <w:types>
          <w:type w:val="bbPlcHdr"/>
        </w:types>
        <w:behaviors>
          <w:behavior w:val="content"/>
        </w:behaviors>
        <w:guid w:val="{9402F5B3-451C-4CA0-B2F8-1D553B687342}"/>
      </w:docPartPr>
      <w:docPartBody>
        <w:p w:rsidR="0002144C" w:rsidRDefault="00C3242B" w:rsidP="00C3242B">
          <w:pPr>
            <w:pStyle w:val="53DA9FBEF81342F6B5F8A041905D554F"/>
          </w:pPr>
          <w:r w:rsidRPr="00AC1081">
            <w:rPr>
              <w:rStyle w:val="PlaceholderText"/>
            </w:rPr>
            <w:t>Click or tap here to enter text.</w:t>
          </w:r>
        </w:p>
      </w:docPartBody>
    </w:docPart>
    <w:docPart>
      <w:docPartPr>
        <w:name w:val="20E3D1FA645A4D2DB3D41CB71DB52903"/>
        <w:category>
          <w:name w:val="General"/>
          <w:gallery w:val="placeholder"/>
        </w:category>
        <w:types>
          <w:type w:val="bbPlcHdr"/>
        </w:types>
        <w:behaviors>
          <w:behavior w:val="content"/>
        </w:behaviors>
        <w:guid w:val="{DABDF57F-5CE6-469B-A7E3-3F1DAF079778}"/>
      </w:docPartPr>
      <w:docPartBody>
        <w:p w:rsidR="0002144C" w:rsidRDefault="00C3242B" w:rsidP="00C3242B">
          <w:pPr>
            <w:pStyle w:val="20E3D1FA645A4D2DB3D41CB71DB52903"/>
          </w:pPr>
          <w:r w:rsidRPr="00AC1081">
            <w:rPr>
              <w:rStyle w:val="PlaceholderText"/>
            </w:rPr>
            <w:t>Click or tap here to enter text.</w:t>
          </w:r>
        </w:p>
      </w:docPartBody>
    </w:docPart>
    <w:docPart>
      <w:docPartPr>
        <w:name w:val="856BAEB043FB457B834D1F58848806D0"/>
        <w:category>
          <w:name w:val="General"/>
          <w:gallery w:val="placeholder"/>
        </w:category>
        <w:types>
          <w:type w:val="bbPlcHdr"/>
        </w:types>
        <w:behaviors>
          <w:behavior w:val="content"/>
        </w:behaviors>
        <w:guid w:val="{E2A5FADC-ED93-4BE5-B0EA-D133DBEB6547}"/>
      </w:docPartPr>
      <w:docPartBody>
        <w:p w:rsidR="0002144C" w:rsidRDefault="00C3242B" w:rsidP="00C3242B">
          <w:pPr>
            <w:pStyle w:val="856BAEB043FB457B834D1F58848806D0"/>
          </w:pPr>
          <w:r w:rsidRPr="00AC10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52"/>
    <w:rsid w:val="0002144C"/>
    <w:rsid w:val="00021EB8"/>
    <w:rsid w:val="00286687"/>
    <w:rsid w:val="002B2447"/>
    <w:rsid w:val="00337903"/>
    <w:rsid w:val="00573360"/>
    <w:rsid w:val="00C3242B"/>
    <w:rsid w:val="00C67952"/>
    <w:rsid w:val="00CE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42B"/>
    <w:rPr>
      <w:color w:val="808080"/>
    </w:rPr>
  </w:style>
  <w:style w:type="paragraph" w:customStyle="1" w:styleId="60386BC79D8F41728267711B4678F497">
    <w:name w:val="60386BC79D8F41728267711B4678F497"/>
    <w:rsid w:val="00C3242B"/>
    <w:rPr>
      <w:kern w:val="2"/>
      <w14:ligatures w14:val="standardContextual"/>
    </w:rPr>
  </w:style>
  <w:style w:type="paragraph" w:customStyle="1" w:styleId="B3FE179C47124210B48F5172065163F9">
    <w:name w:val="B3FE179C47124210B48F5172065163F9"/>
    <w:rsid w:val="00C3242B"/>
    <w:rPr>
      <w:kern w:val="2"/>
      <w14:ligatures w14:val="standardContextual"/>
    </w:rPr>
  </w:style>
  <w:style w:type="paragraph" w:customStyle="1" w:styleId="B23EA7C791BD404289462684EB2B0847">
    <w:name w:val="B23EA7C791BD404289462684EB2B0847"/>
    <w:rsid w:val="00C3242B"/>
    <w:rPr>
      <w:kern w:val="2"/>
      <w14:ligatures w14:val="standardContextual"/>
    </w:rPr>
  </w:style>
  <w:style w:type="paragraph" w:customStyle="1" w:styleId="7F6D30E390E043F58BAC5C935411EAB8">
    <w:name w:val="7F6D30E390E043F58BAC5C935411EAB8"/>
    <w:rsid w:val="00C3242B"/>
    <w:rPr>
      <w:kern w:val="2"/>
      <w14:ligatures w14:val="standardContextual"/>
    </w:rPr>
  </w:style>
  <w:style w:type="paragraph" w:customStyle="1" w:styleId="607F3FC9CDBD4C33AA4F116753DD483B">
    <w:name w:val="607F3FC9CDBD4C33AA4F116753DD483B"/>
    <w:rsid w:val="00C3242B"/>
    <w:rPr>
      <w:kern w:val="2"/>
      <w14:ligatures w14:val="standardContextual"/>
    </w:rPr>
  </w:style>
  <w:style w:type="paragraph" w:customStyle="1" w:styleId="3AF69F1C217E4CDA8A4D49AF5177AB57">
    <w:name w:val="3AF69F1C217E4CDA8A4D49AF5177AB57"/>
    <w:rsid w:val="00C3242B"/>
    <w:rPr>
      <w:kern w:val="2"/>
      <w14:ligatures w14:val="standardContextual"/>
    </w:rPr>
  </w:style>
  <w:style w:type="paragraph" w:customStyle="1" w:styleId="4149571009494FE28DDB382577B8A778">
    <w:name w:val="4149571009494FE28DDB382577B8A778"/>
    <w:rsid w:val="00C3242B"/>
    <w:rPr>
      <w:kern w:val="2"/>
      <w14:ligatures w14:val="standardContextual"/>
    </w:rPr>
  </w:style>
  <w:style w:type="paragraph" w:customStyle="1" w:styleId="A8B677B761B141FA8E856894FD0D995A">
    <w:name w:val="A8B677B761B141FA8E856894FD0D995A"/>
    <w:rsid w:val="00C3242B"/>
    <w:rPr>
      <w:kern w:val="2"/>
      <w14:ligatures w14:val="standardContextual"/>
    </w:rPr>
  </w:style>
  <w:style w:type="paragraph" w:customStyle="1" w:styleId="53DA9FBEF81342F6B5F8A041905D554F">
    <w:name w:val="53DA9FBEF81342F6B5F8A041905D554F"/>
    <w:rsid w:val="00C3242B"/>
    <w:rPr>
      <w:kern w:val="2"/>
      <w14:ligatures w14:val="standardContextual"/>
    </w:rPr>
  </w:style>
  <w:style w:type="paragraph" w:customStyle="1" w:styleId="20E3D1FA645A4D2DB3D41CB71DB52903">
    <w:name w:val="20E3D1FA645A4D2DB3D41CB71DB52903"/>
    <w:rsid w:val="00C3242B"/>
    <w:rPr>
      <w:kern w:val="2"/>
      <w14:ligatures w14:val="standardContextual"/>
    </w:rPr>
  </w:style>
  <w:style w:type="paragraph" w:customStyle="1" w:styleId="856BAEB043FB457B834D1F58848806D0">
    <w:name w:val="856BAEB043FB457B834D1F58848806D0"/>
    <w:rsid w:val="00C324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E47705D099DC4D997BBF56433D6995" ma:contentTypeVersion="2" ma:contentTypeDescription="Create a new document." ma:contentTypeScope="" ma:versionID="cdc47d4ea9eb98182956ffddfead6e3f">
  <xsd:schema xmlns:xsd="http://www.w3.org/2001/XMLSchema" xmlns:xs="http://www.w3.org/2001/XMLSchema" xmlns:p="http://schemas.microsoft.com/office/2006/metadata/properties" xmlns:ns2="ca6f2f63-256d-4b08-a71b-526af1615719" targetNamespace="http://schemas.microsoft.com/office/2006/metadata/properties" ma:root="true" ma:fieldsID="bd8e3fc2f4f10eaa7fb5eb35dcb90982" ns2:_="">
    <xsd:import namespace="ca6f2f63-256d-4b08-a71b-526af1615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2f63-256d-4b08-a71b-526af1615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285E3-A648-489B-9C20-580F81D81F85}">
  <ds:schemaRefs>
    <ds:schemaRef ds:uri="ca6f2f63-256d-4b08-a71b-526af1615719"/>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s>
</ds:datastoreItem>
</file>

<file path=customXml/itemProps2.xml><?xml version="1.0" encoding="utf-8"?>
<ds:datastoreItem xmlns:ds="http://schemas.openxmlformats.org/officeDocument/2006/customXml" ds:itemID="{9DB9C434-000C-431F-A3FA-113FCE1A5A90}">
  <ds:schemaRefs>
    <ds:schemaRef ds:uri="http://schemas.microsoft.com/sharepoint/v3/contenttype/forms"/>
  </ds:schemaRefs>
</ds:datastoreItem>
</file>

<file path=customXml/itemProps3.xml><?xml version="1.0" encoding="utf-8"?>
<ds:datastoreItem xmlns:ds="http://schemas.openxmlformats.org/officeDocument/2006/customXml" ds:itemID="{C11DDA3B-37F4-4AB9-9CF5-02812FB57405}">
  <ds:schemaRefs>
    <ds:schemaRef ds:uri="http://schemas.openxmlformats.org/officeDocument/2006/bibliography"/>
  </ds:schemaRefs>
</ds:datastoreItem>
</file>

<file path=customXml/itemProps4.xml><?xml version="1.0" encoding="utf-8"?>
<ds:datastoreItem xmlns:ds="http://schemas.openxmlformats.org/officeDocument/2006/customXml" ds:itemID="{53A4FA8D-13DA-4729-968F-B9CDC5F57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2f63-256d-4b08-a71b-526af1615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6845</Words>
  <Characters>39019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Hultquist</dc:creator>
  <cp:keywords/>
  <dc:description/>
  <cp:lastModifiedBy>Eric S Richert</cp:lastModifiedBy>
  <cp:revision>4</cp:revision>
  <dcterms:created xsi:type="dcterms:W3CDTF">2023-07-25T18:26:00Z</dcterms:created>
  <dcterms:modified xsi:type="dcterms:W3CDTF">2023-07-28T13:50:00Z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0x010100D6E47705D099DC4D997BBF56433D6995</vt:lpwstr>
  </property>
</Properties>
</file>