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A608A" w14:textId="77777777" w:rsidR="00D01B67" w:rsidRDefault="008E5AB7">
      <w:pPr>
        <w:rPr>
          <w:noProof/>
        </w:rPr>
      </w:pPr>
      <w:r>
        <w:rPr>
          <w:noProof/>
        </w:rPr>
        <w:softHyphen/>
      </w:r>
      <w:r>
        <w:rPr>
          <w:noProof/>
        </w:rPr>
        <w:softHyphen/>
      </w:r>
      <w:r>
        <w:rPr>
          <w:noProof/>
        </w:rPr>
        <w:softHyphen/>
      </w:r>
      <w:sdt>
        <w:sdtPr>
          <w:rPr>
            <w:noProof/>
          </w:rPr>
          <w:id w:val="-1724750495"/>
          <w:docPartObj>
            <w:docPartGallery w:val="Cover Pages"/>
            <w:docPartUnique/>
          </w:docPartObj>
        </w:sdtPr>
        <w:sdtEndPr/>
        <w:sdtContent>
          <w:r w:rsidR="00EA6EF1">
            <w:rPr>
              <w:noProof/>
              <w:lang w:eastAsia="en-US"/>
            </w:rPr>
            <mc:AlternateContent>
              <mc:Choice Requires="wps">
                <w:drawing>
                  <wp:anchor distT="0" distB="0" distL="114300" distR="114300" simplePos="0" relativeHeight="251658240" behindDoc="0" locked="0" layoutInCell="1" allowOverlap="1" wp14:anchorId="263F288C" wp14:editId="60034B63">
                    <wp:simplePos x="0" y="0"/>
                    <wp:positionH relativeFrom="page">
                      <wp:posOffset>723900</wp:posOffset>
                    </wp:positionH>
                    <wp:positionV relativeFrom="margin">
                      <wp:posOffset>790575</wp:posOffset>
                    </wp:positionV>
                    <wp:extent cx="6249035" cy="3438525"/>
                    <wp:effectExtent l="0" t="0" r="0" b="952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249035" cy="3438525"/>
                            </a:xfrm>
                            <a:prstGeom prst="rect">
                              <a:avLst/>
                            </a:prstGeom>
                            <a:noFill/>
                            <a:ln w="6350">
                              <a:noFill/>
                            </a:ln>
                            <a:effectLst/>
                          </wps:spPr>
                          <wps:txbx>
                            <w:txbxContent>
                              <w:p w14:paraId="6E95C1B1" w14:textId="77777777" w:rsidR="00CA38BD" w:rsidRPr="00F668AA" w:rsidRDefault="00882764" w:rsidP="004837BE">
                                <w:pPr>
                                  <w:pStyle w:val="Title"/>
                                  <w:jc w:val="center"/>
                                </w:pPr>
                                <w:sdt>
                                  <w:sdtPr>
                                    <w:alias w:val="Title"/>
                                    <w:tag w:val=""/>
                                    <w:id w:val="-1431040019"/>
                                    <w:placeholder>
                                      <w:docPart w:val="E735591A4F6A4DCE9DA8B4C9BADFFC27"/>
                                    </w:placeholder>
                                    <w:dataBinding w:prefixMappings="xmlns:ns0='http://purl.org/dc/elements/1.1/' xmlns:ns1='http://schemas.openxmlformats.org/package/2006/metadata/core-properties' " w:xpath="/ns1:coreProperties[1]/ns0:title[1]" w:storeItemID="{6C3C8BC8-F283-45AE-878A-BAB7291924A1}"/>
                                    <w:text/>
                                  </w:sdtPr>
                                  <w:sdtEndPr/>
                                  <w:sdtContent>
                                    <w:r w:rsidR="00CA38BD">
                                      <w:t>New project pre-application request</w:t>
                                    </w:r>
                                  </w:sdtContent>
                                </w:sdt>
                              </w:p>
                              <w:p w14:paraId="02348B88" w14:textId="6925CBBB" w:rsidR="00CA38BD" w:rsidRDefault="00882764" w:rsidP="004837BE">
                                <w:pPr>
                                  <w:pStyle w:val="Subtitle"/>
                                  <w:jc w:val="center"/>
                                </w:pPr>
                                <w:sdt>
                                  <w:sdtPr>
                                    <w:alias w:val="Date"/>
                                    <w:id w:val="829106919"/>
                                    <w:placeholder>
                                      <w:docPart w:val="DAE308A3ECD34E0B9477E67AE13E9BB9"/>
                                    </w:placeholde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r w:rsidR="00CA38BD">
                                      <w:t>202</w:t>
                                    </w:r>
                                    <w:r w:rsidR="00506EC3">
                                      <w:t>3</w:t>
                                    </w:r>
                                  </w:sdtContent>
                                </w:sdt>
                              </w:p>
                              <w:sdt>
                                <w:sdtPr>
                                  <w:alias w:val="Abstract"/>
                                  <w:id w:val="1018895681"/>
                                  <w:placeholder>
                                    <w:docPart w:val="EAA55D4E79494B868785D809853E5255"/>
                                  </w:placeholder>
                                  <w:dataBinding w:prefixMappings="xmlns:ns0='http://schemas.microsoft.com/office/2006/coverPageProps'" w:xpath="/ns0:CoverPageProperties[1]/ns0:Abstract[1]" w:storeItemID="{55AF091B-3C7A-41E3-B477-F2FDAA23CFDA}"/>
                                  <w:text/>
                                </w:sdtPr>
                                <w:sdtEndPr/>
                                <w:sdtContent>
                                  <w:p w14:paraId="34D986FF" w14:textId="78A275D1" w:rsidR="00CA38BD" w:rsidRDefault="00CA38BD" w:rsidP="004837BE">
                                    <w:pPr>
                                      <w:pStyle w:val="Abstract"/>
                                      <w:jc w:val="center"/>
                                    </w:pPr>
                                    <w:r>
                                      <w:t>MN-500 Hennepin County Continuum of Care                                            202</w:t>
                                    </w:r>
                                    <w:r w:rsidR="00506EC3">
                                      <w:t>3</w:t>
                                    </w:r>
                                    <w:r>
                                      <w:t xml:space="preserve"> Continuum of Care competition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F288C" id="_x0000_t202" coordsize="21600,21600" o:spt="202" path="m,l,21600r21600,l21600,xe">
                    <v:stroke joinstyle="miter"/>
                    <v:path gradientshapeok="t" o:connecttype="rect"/>
                  </v:shapetype>
                  <v:shape id="Text Box 6" o:spid="_x0000_s1026" type="#_x0000_t202" alt="Title, Subtitle, and Abstract" style="position:absolute;margin-left:57pt;margin-top:62.25pt;width:492.05pt;height:27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" filled="f" stroked="f" strokeweight=".5pt">
                    <v:textbox inset="0,0,0,0">
                      <w:txbxContent>
                        <w:p w14:paraId="6E95C1B1" w14:textId="77777777" w:rsidR="00CA38BD" w:rsidRPr="00F668AA" w:rsidRDefault="00882764" w:rsidP="004837BE">
                          <w:pPr>
                            <w:pStyle w:val="Title"/>
                            <w:jc w:val="center"/>
                          </w:pPr>
                          <w:sdt>
                            <w:sdtPr>
                              <w:alias w:val="Title"/>
                              <w:tag w:val=""/>
                              <w:id w:val="-1431040019"/>
                              <w:placeholder>
                                <w:docPart w:val="E735591A4F6A4DCE9DA8B4C9BADFFC27"/>
                              </w:placeholder>
                              <w:dataBinding w:prefixMappings="xmlns:ns0='http://purl.org/dc/elements/1.1/' xmlns:ns1='http://schemas.openxmlformats.org/package/2006/metadata/core-properties' " w:xpath="/ns1:coreProperties[1]/ns0:title[1]" w:storeItemID="{6C3C8BC8-F283-45AE-878A-BAB7291924A1}"/>
                              <w:text/>
                            </w:sdtPr>
                            <w:sdtEndPr/>
                            <w:sdtContent>
                              <w:r w:rsidR="00CA38BD">
                                <w:t>New project pre-application request</w:t>
                              </w:r>
                            </w:sdtContent>
                          </w:sdt>
                        </w:p>
                        <w:p w14:paraId="02348B88" w14:textId="6925CBBB" w:rsidR="00CA38BD" w:rsidRDefault="00882764" w:rsidP="004837BE">
                          <w:pPr>
                            <w:pStyle w:val="Subtitle"/>
                            <w:jc w:val="center"/>
                          </w:pPr>
                          <w:sdt>
                            <w:sdtPr>
                              <w:alias w:val="Date"/>
                              <w:id w:val="829106919"/>
                              <w:placeholder>
                                <w:docPart w:val="DAE308A3ECD34E0B9477E67AE13E9BB9"/>
                              </w:placeholde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r w:rsidR="00CA38BD">
                                <w:t>202</w:t>
                              </w:r>
                              <w:r w:rsidR="00506EC3">
                                <w:t>3</w:t>
                              </w:r>
                            </w:sdtContent>
                          </w:sdt>
                        </w:p>
                        <w:sdt>
                          <w:sdtPr>
                            <w:alias w:val="Abstract"/>
                            <w:id w:val="1018895681"/>
                            <w:placeholder>
                              <w:docPart w:val="EAA55D4E79494B868785D809853E5255"/>
                            </w:placeholder>
                            <w:dataBinding w:prefixMappings="xmlns:ns0='http://schemas.microsoft.com/office/2006/coverPageProps'" w:xpath="/ns0:CoverPageProperties[1]/ns0:Abstract[1]" w:storeItemID="{55AF091B-3C7A-41E3-B477-F2FDAA23CFDA}"/>
                            <w:text/>
                          </w:sdtPr>
                          <w:sdtEndPr/>
                          <w:sdtContent>
                            <w:p w14:paraId="34D986FF" w14:textId="78A275D1" w:rsidR="00CA38BD" w:rsidRDefault="00CA38BD" w:rsidP="004837BE">
                              <w:pPr>
                                <w:pStyle w:val="Abstract"/>
                                <w:jc w:val="center"/>
                              </w:pPr>
                              <w:r>
                                <w:t>MN-500 Hennepin County Continuum of Care                                            202</w:t>
                              </w:r>
                              <w:r w:rsidR="00506EC3">
                                <w:t>3</w:t>
                              </w:r>
                              <w:r>
                                <w:t xml:space="preserve"> Continuum of Care competition</w:t>
                              </w:r>
                            </w:p>
                          </w:sdtContent>
                        </w:sdt>
                      </w:txbxContent>
                    </v:textbox>
                    <w10:wrap type="topAndBottom" anchorx="page" anchory="margin"/>
                  </v:shape>
                </w:pict>
              </mc:Fallback>
            </mc:AlternateContent>
          </w:r>
          <w:r w:rsidR="00EB535C">
            <w:rPr>
              <w:rFonts w:asciiTheme="majorHAnsi" w:eastAsiaTheme="majorEastAsia" w:hAnsiTheme="majorHAnsi" w:cstheme="majorBidi"/>
              <w:noProof/>
              <w:sz w:val="76"/>
              <w:szCs w:val="72"/>
              <w:lang w:eastAsia="en-US"/>
            </w:rPr>
            <mc:AlternateContent>
              <mc:Choice Requires="wps">
                <w:drawing>
                  <wp:anchor distT="0" distB="0" distL="114300" distR="114300" simplePos="0" relativeHeight="251658241" behindDoc="0" locked="0" layoutInCell="0" allowOverlap="0" wp14:anchorId="79700E92" wp14:editId="5AEBEFAC">
                    <wp:simplePos x="0" y="0"/>
                    <wp:positionH relativeFrom="page">
                      <wp:posOffset>722630</wp:posOffset>
                    </wp:positionH>
                    <wp:positionV relativeFrom="page">
                      <wp:posOffset>8168005</wp:posOffset>
                    </wp:positionV>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67521" w14:textId="7CF42731" w:rsidR="00CA38BD" w:rsidRPr="0086360E" w:rsidRDefault="00CA38BD" w:rsidP="00EB535C">
                                <w:pPr>
                                  <w:rPr>
                                    <w:rFonts w:asciiTheme="minorHAnsi" w:hAnsiTheme="minorHAnsi"/>
                                  </w:rPr>
                                </w:pPr>
                                <w:r w:rsidRPr="0086360E">
                                  <w:rPr>
                                    <w:rFonts w:asciiTheme="minorHAnsi" w:hAnsiTheme="minorHAnsi"/>
                                  </w:rPr>
                                  <w:t xml:space="preserve">Pre-application process opens </w:t>
                                </w:r>
                                <w:r w:rsidR="00B53029">
                                  <w:rPr>
                                    <w:rFonts w:asciiTheme="minorHAnsi" w:hAnsiTheme="minorHAnsi"/>
                                  </w:rPr>
                                  <w:t xml:space="preserve">May 19, </w:t>
                                </w:r>
                                <w:r w:rsidR="00506EC3">
                                  <w:rPr>
                                    <w:rFonts w:asciiTheme="minorHAnsi" w:hAnsiTheme="minorHAnsi"/>
                                  </w:rPr>
                                  <w:t>2023</w:t>
                                </w:r>
                                <w:r w:rsidRPr="0086360E">
                                  <w:rPr>
                                    <w:rFonts w:asciiTheme="minorHAnsi" w:hAnsiTheme="minorHAnsi"/>
                                  </w:rPr>
                                  <w:t xml:space="preserve"> - Pre-applications due </w:t>
                                </w:r>
                                <w:r w:rsidR="00B53029">
                                  <w:rPr>
                                    <w:rFonts w:asciiTheme="minorHAnsi" w:hAnsiTheme="minorHAnsi"/>
                                  </w:rPr>
                                  <w:t xml:space="preserve">June 9, </w:t>
                                </w:r>
                                <w:r w:rsidR="00506EC3">
                                  <w:rPr>
                                    <w:rFonts w:asciiTheme="minorHAnsi" w:hAnsiTheme="minorHAnsi"/>
                                  </w:rPr>
                                  <w:t>2023</w:t>
                                </w:r>
                                <w:r w:rsidRPr="0086360E">
                                  <w:rPr>
                                    <w:rFonts w:asciiTheme="minorHAnsi" w:hAnsiTheme="minorHAnsi"/>
                                  </w:rPr>
                                  <w:t xml:space="preserve"> by 5:00pm</w:t>
                                </w:r>
                              </w:p>
                              <w:p w14:paraId="21684470" w14:textId="77777777" w:rsidR="00CA38BD" w:rsidRPr="0086360E" w:rsidRDefault="00CA38BD" w:rsidP="0086360E">
                                <w:pPr>
                                  <w:pStyle w:val="NormalWeb"/>
                                  <w:spacing w:after="0"/>
                                  <w:rPr>
                                    <w:rFonts w:asciiTheme="minorHAnsi" w:eastAsia="Times New Roman" w:hAnsiTheme="minorHAnsi" w:cs="Calibri"/>
                                    <w:kern w:val="0"/>
                                    <w:sz w:val="22"/>
                                    <w:szCs w:val="22"/>
                                    <w:lang w:eastAsia="en-US"/>
                                  </w:rPr>
                                </w:pPr>
                                <w:r w:rsidRPr="0086360E">
                                  <w:rPr>
                                    <w:rFonts w:asciiTheme="minorHAnsi" w:hAnsiTheme="minorHAnsi"/>
                                    <w:sz w:val="22"/>
                                    <w:szCs w:val="22"/>
                                  </w:rPr>
                                  <w:t xml:space="preserve">This is the MN-500 Local Competition Public Announcement and New Project Pre-Application. It has been released and advertised through direct e-mails, </w:t>
                                </w:r>
                                <w:proofErr w:type="spellStart"/>
                                <w:r w:rsidRPr="0086360E">
                                  <w:rPr>
                                    <w:rFonts w:asciiTheme="minorHAnsi" w:hAnsiTheme="minorHAnsi"/>
                                    <w:sz w:val="22"/>
                                    <w:szCs w:val="22"/>
                                  </w:rPr>
                                  <w:t>CoC</w:t>
                                </w:r>
                                <w:proofErr w:type="spellEnd"/>
                                <w:r w:rsidRPr="0086360E">
                                  <w:rPr>
                                    <w:rFonts w:asciiTheme="minorHAnsi" w:hAnsiTheme="minorHAnsi"/>
                                    <w:sz w:val="22"/>
                                    <w:szCs w:val="22"/>
                                  </w:rPr>
                                  <w:t xml:space="preserve"> Listserv, and the </w:t>
                                </w:r>
                                <w:proofErr w:type="spellStart"/>
                                <w:r w:rsidRPr="0086360E">
                                  <w:rPr>
                                    <w:rFonts w:asciiTheme="minorHAnsi" w:hAnsiTheme="minorHAnsi"/>
                                    <w:sz w:val="22"/>
                                    <w:szCs w:val="22"/>
                                  </w:rPr>
                                  <w:t>CoC</w:t>
                                </w:r>
                                <w:proofErr w:type="spellEnd"/>
                                <w:r w:rsidRPr="0086360E">
                                  <w:rPr>
                                    <w:rFonts w:asciiTheme="minorHAnsi" w:hAnsiTheme="minorHAnsi"/>
                                    <w:sz w:val="22"/>
                                    <w:szCs w:val="22"/>
                                  </w:rPr>
                                  <w:t xml:space="preserve"> website:  </w:t>
                                </w:r>
                                <w:hyperlink r:id="rId13" w:history="1">
                                  <w:r w:rsidRPr="0086360E">
                                    <w:rPr>
                                      <w:rFonts w:asciiTheme="minorHAnsi" w:eastAsia="Times New Roman" w:hAnsiTheme="minorHAnsi" w:cs="Calibri"/>
                                      <w:color w:val="0000FF"/>
                                      <w:kern w:val="0"/>
                                      <w:sz w:val="22"/>
                                      <w:szCs w:val="22"/>
                                      <w:u w:val="single"/>
                                      <w:lang w:eastAsia="en-US"/>
                                    </w:rPr>
                                    <w:t>https://www.hennepin.us/headinghomehennepin</w:t>
                                  </w:r>
                                </w:hyperlink>
                              </w:p>
                              <w:p w14:paraId="3816412C" w14:textId="77777777" w:rsidR="00CA38BD" w:rsidRDefault="00CA38BD" w:rsidP="00EB535C"/>
                              <w:p w14:paraId="48CF0F93" w14:textId="77777777" w:rsidR="00CA38BD" w:rsidRDefault="00CA38BD" w:rsidP="00EB535C"/>
                              <w:p w14:paraId="4A954508" w14:textId="77777777" w:rsidR="00CA38BD" w:rsidRDefault="00CA38BD" w:rsidP="00EB535C"/>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 w14:anchorId="79700E92" id="Text Box 3" o:spid="_x0000_s1027" type="#_x0000_t202" alt="Company contact information" style="position:absolute;margin-left:56.9pt;margin-top:643.15pt;width:492pt;height:101.25pt;z-index:251658241;visibility:visible;mso-wrap-style:square;mso-width-percent:804;mso-height-percent:150;mso-wrap-distance-left:9pt;mso-wrap-distance-top:0;mso-wrap-distance-right:9pt;mso-wrap-distance-bottom:0;mso-position-horizontal:absolute;mso-position-horizontal-relative:page;mso-position-vertical:absolute;mso-position-vertical-relative:page;mso-width-percent:804;mso-height-percent:1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" o:allowincell="f" o:allowoverlap="f" filled="f" stroked="f" strokeweight=".5pt">
                    <v:textbox style="mso-fit-shape-to-text:t" inset="0,0,0,0">
                      <w:txbxContent>
                        <w:p w14:paraId="1F267521" w14:textId="7CF42731" w:rsidR="00CA38BD" w:rsidRPr="0086360E" w:rsidRDefault="00CA38BD" w:rsidP="00EB535C">
                          <w:pPr>
                            <w:rPr>
                              <w:rFonts w:asciiTheme="minorHAnsi" w:hAnsiTheme="minorHAnsi"/>
                            </w:rPr>
                          </w:pPr>
                          <w:r w:rsidRPr="0086360E">
                            <w:rPr>
                              <w:rFonts w:asciiTheme="minorHAnsi" w:hAnsiTheme="minorHAnsi"/>
                            </w:rPr>
                            <w:t xml:space="preserve">Pre-application process opens </w:t>
                          </w:r>
                          <w:r w:rsidR="00B53029">
                            <w:rPr>
                              <w:rFonts w:asciiTheme="minorHAnsi" w:hAnsiTheme="minorHAnsi"/>
                            </w:rPr>
                            <w:t xml:space="preserve">May 19, </w:t>
                          </w:r>
                          <w:r w:rsidR="00506EC3">
                            <w:rPr>
                              <w:rFonts w:asciiTheme="minorHAnsi" w:hAnsiTheme="minorHAnsi"/>
                            </w:rPr>
                            <w:t>2023</w:t>
                          </w:r>
                          <w:r w:rsidRPr="0086360E">
                            <w:rPr>
                              <w:rFonts w:asciiTheme="minorHAnsi" w:hAnsiTheme="minorHAnsi"/>
                            </w:rPr>
                            <w:t xml:space="preserve"> - Pre-applications due </w:t>
                          </w:r>
                          <w:r w:rsidR="00B53029">
                            <w:rPr>
                              <w:rFonts w:asciiTheme="minorHAnsi" w:hAnsiTheme="minorHAnsi"/>
                            </w:rPr>
                            <w:t xml:space="preserve">June 9, </w:t>
                          </w:r>
                          <w:r w:rsidR="00506EC3">
                            <w:rPr>
                              <w:rFonts w:asciiTheme="minorHAnsi" w:hAnsiTheme="minorHAnsi"/>
                            </w:rPr>
                            <w:t>2023</w:t>
                          </w:r>
                          <w:r w:rsidRPr="0086360E">
                            <w:rPr>
                              <w:rFonts w:asciiTheme="minorHAnsi" w:hAnsiTheme="minorHAnsi"/>
                            </w:rPr>
                            <w:t xml:space="preserve"> by 5:00pm</w:t>
                          </w:r>
                        </w:p>
                        <w:p w14:paraId="21684470" w14:textId="77777777" w:rsidR="00CA38BD" w:rsidRPr="0086360E" w:rsidRDefault="00CA38BD" w:rsidP="0086360E">
                          <w:pPr>
                            <w:pStyle w:val="NormalWeb"/>
                            <w:spacing w:after="0"/>
                            <w:rPr>
                              <w:rFonts w:asciiTheme="minorHAnsi" w:eastAsia="Times New Roman" w:hAnsiTheme="minorHAnsi" w:cs="Calibri"/>
                              <w:kern w:val="0"/>
                              <w:sz w:val="22"/>
                              <w:szCs w:val="22"/>
                              <w:lang w:eastAsia="en-US"/>
                            </w:rPr>
                          </w:pPr>
                          <w:r w:rsidRPr="0086360E">
                            <w:rPr>
                              <w:rFonts w:asciiTheme="minorHAnsi" w:hAnsiTheme="minorHAnsi"/>
                              <w:sz w:val="22"/>
                              <w:szCs w:val="22"/>
                            </w:rPr>
                            <w:t xml:space="preserve">This is the MN-500 Local Competition Public Announcement and New Project Pre-Application. It has been released and advertised through direct e-mails, </w:t>
                          </w:r>
                          <w:proofErr w:type="spellStart"/>
                          <w:r w:rsidRPr="0086360E">
                            <w:rPr>
                              <w:rFonts w:asciiTheme="minorHAnsi" w:hAnsiTheme="minorHAnsi"/>
                              <w:sz w:val="22"/>
                              <w:szCs w:val="22"/>
                            </w:rPr>
                            <w:t>CoC</w:t>
                          </w:r>
                          <w:proofErr w:type="spellEnd"/>
                          <w:r w:rsidRPr="0086360E">
                            <w:rPr>
                              <w:rFonts w:asciiTheme="minorHAnsi" w:hAnsiTheme="minorHAnsi"/>
                              <w:sz w:val="22"/>
                              <w:szCs w:val="22"/>
                            </w:rPr>
                            <w:t xml:space="preserve"> Listserv, and the </w:t>
                          </w:r>
                          <w:proofErr w:type="spellStart"/>
                          <w:r w:rsidRPr="0086360E">
                            <w:rPr>
                              <w:rFonts w:asciiTheme="minorHAnsi" w:hAnsiTheme="minorHAnsi"/>
                              <w:sz w:val="22"/>
                              <w:szCs w:val="22"/>
                            </w:rPr>
                            <w:t>CoC</w:t>
                          </w:r>
                          <w:proofErr w:type="spellEnd"/>
                          <w:r w:rsidRPr="0086360E">
                            <w:rPr>
                              <w:rFonts w:asciiTheme="minorHAnsi" w:hAnsiTheme="minorHAnsi"/>
                              <w:sz w:val="22"/>
                              <w:szCs w:val="22"/>
                            </w:rPr>
                            <w:t xml:space="preserve"> website:  </w:t>
                          </w:r>
                          <w:hyperlink r:id="rId14" w:history="1">
                            <w:r w:rsidRPr="0086360E">
                              <w:rPr>
                                <w:rFonts w:asciiTheme="minorHAnsi" w:eastAsia="Times New Roman" w:hAnsiTheme="minorHAnsi" w:cs="Calibri"/>
                                <w:color w:val="0000FF"/>
                                <w:kern w:val="0"/>
                                <w:sz w:val="22"/>
                                <w:szCs w:val="22"/>
                                <w:u w:val="single"/>
                                <w:lang w:eastAsia="en-US"/>
                              </w:rPr>
                              <w:t>https://www.hennepin.us/headinghomehennepin</w:t>
                            </w:r>
                          </w:hyperlink>
                        </w:p>
                        <w:p w14:paraId="3816412C" w14:textId="77777777" w:rsidR="00CA38BD" w:rsidRDefault="00CA38BD" w:rsidP="00EB535C"/>
                        <w:p w14:paraId="48CF0F93" w14:textId="77777777" w:rsidR="00CA38BD" w:rsidRDefault="00CA38BD" w:rsidP="00EB535C"/>
                        <w:p w14:paraId="4A954508" w14:textId="77777777" w:rsidR="00CA38BD" w:rsidRDefault="00CA38BD" w:rsidP="00EB535C"/>
                      </w:txbxContent>
                    </v:textbox>
                    <w10:wrap type="topAndBottom" anchorx="page" anchory="page"/>
                  </v:shape>
                </w:pict>
              </mc:Fallback>
            </mc:AlternateContent>
          </w:r>
          <w:r w:rsidR="00583F71">
            <w:rPr>
              <w:noProof/>
            </w:rPr>
            <w:br w:type="page"/>
          </w:r>
        </w:sdtContent>
      </w:sdt>
    </w:p>
    <w:sdt>
      <w:sdtPr>
        <w:rPr>
          <w:rFonts w:ascii="Segoe UI" w:hAnsi="Segoe UI"/>
          <w:color w:val="auto"/>
          <w:sz w:val="20"/>
        </w:rPr>
        <w:id w:val="1866023298"/>
        <w:docPartObj>
          <w:docPartGallery w:val="Table of Contents"/>
          <w:docPartUnique/>
        </w:docPartObj>
      </w:sdtPr>
      <w:sdtEndPr>
        <w:rPr>
          <w:b/>
          <w:bCs/>
          <w:noProof/>
        </w:rPr>
      </w:sdtEndPr>
      <w:sdtContent>
        <w:p w14:paraId="64065337" w14:textId="77777777" w:rsidR="00D01B67" w:rsidRPr="008A5C93" w:rsidRDefault="00583F71">
          <w:pPr>
            <w:pStyle w:val="TOCHeading"/>
          </w:pPr>
          <w:r w:rsidRPr="008A5C93">
            <w:t>Contents</w:t>
          </w:r>
        </w:p>
        <w:p w14:paraId="0C76FAC2" w14:textId="0D39E8CE" w:rsidR="008C37C2" w:rsidRDefault="00583F71">
          <w:pPr>
            <w:pStyle w:val="TOC1"/>
            <w:rPr>
              <w:rFonts w:asciiTheme="minorHAnsi" w:eastAsiaTheme="minorEastAsia" w:hAnsiTheme="minorHAnsi"/>
              <w:color w:val="auto"/>
              <w:kern w:val="0"/>
              <w:szCs w:val="22"/>
              <w:lang w:eastAsia="en-US"/>
            </w:rPr>
          </w:pPr>
          <w:r w:rsidRPr="008A5C93">
            <w:rPr>
              <w:color w:val="auto"/>
            </w:rPr>
            <w:fldChar w:fldCharType="begin"/>
          </w:r>
          <w:r w:rsidRPr="008A5C93">
            <w:rPr>
              <w:color w:val="auto"/>
            </w:rPr>
            <w:instrText xml:space="preserve"> TOC \o "1-1" \h \z \u </w:instrText>
          </w:r>
          <w:r w:rsidRPr="008A5C93">
            <w:rPr>
              <w:color w:val="auto"/>
            </w:rPr>
            <w:fldChar w:fldCharType="separate"/>
          </w:r>
          <w:hyperlink w:anchor="_Toc135042693" w:history="1">
            <w:r w:rsidR="008C37C2" w:rsidRPr="00544A17">
              <w:rPr>
                <w:rStyle w:val="Hyperlink"/>
              </w:rPr>
              <w:t>Introduction:</w:t>
            </w:r>
            <w:r w:rsidR="008C37C2">
              <w:rPr>
                <w:webHidden/>
              </w:rPr>
              <w:tab/>
            </w:r>
            <w:r w:rsidR="008C37C2">
              <w:rPr>
                <w:webHidden/>
              </w:rPr>
              <w:fldChar w:fldCharType="begin"/>
            </w:r>
            <w:r w:rsidR="008C37C2">
              <w:rPr>
                <w:webHidden/>
              </w:rPr>
              <w:instrText xml:space="preserve"> PAGEREF _Toc135042693 \h </w:instrText>
            </w:r>
            <w:r w:rsidR="008C37C2">
              <w:rPr>
                <w:webHidden/>
              </w:rPr>
            </w:r>
            <w:r w:rsidR="008C37C2">
              <w:rPr>
                <w:webHidden/>
              </w:rPr>
              <w:fldChar w:fldCharType="separate"/>
            </w:r>
            <w:r w:rsidR="008C37C2">
              <w:rPr>
                <w:webHidden/>
              </w:rPr>
              <w:t>1</w:t>
            </w:r>
            <w:r w:rsidR="008C37C2">
              <w:rPr>
                <w:webHidden/>
              </w:rPr>
              <w:fldChar w:fldCharType="end"/>
            </w:r>
          </w:hyperlink>
        </w:p>
        <w:p w14:paraId="4B7E99B6" w14:textId="338AA997" w:rsidR="008C37C2" w:rsidRDefault="00882764">
          <w:pPr>
            <w:pStyle w:val="TOC1"/>
            <w:rPr>
              <w:rFonts w:asciiTheme="minorHAnsi" w:eastAsiaTheme="minorEastAsia" w:hAnsiTheme="minorHAnsi"/>
              <w:color w:val="auto"/>
              <w:kern w:val="0"/>
              <w:szCs w:val="22"/>
              <w:lang w:eastAsia="en-US"/>
            </w:rPr>
          </w:pPr>
          <w:hyperlink w:anchor="_Toc135042694" w:history="1">
            <w:r w:rsidR="008C37C2" w:rsidRPr="00544A17">
              <w:rPr>
                <w:rStyle w:val="Hyperlink"/>
              </w:rPr>
              <w:t>Priorities</w:t>
            </w:r>
            <w:r w:rsidR="008C37C2">
              <w:rPr>
                <w:webHidden/>
              </w:rPr>
              <w:tab/>
            </w:r>
            <w:r w:rsidR="008C37C2">
              <w:rPr>
                <w:webHidden/>
              </w:rPr>
              <w:fldChar w:fldCharType="begin"/>
            </w:r>
            <w:r w:rsidR="008C37C2">
              <w:rPr>
                <w:webHidden/>
              </w:rPr>
              <w:instrText xml:space="preserve"> PAGEREF _Toc135042694 \h </w:instrText>
            </w:r>
            <w:r w:rsidR="008C37C2">
              <w:rPr>
                <w:webHidden/>
              </w:rPr>
            </w:r>
            <w:r w:rsidR="008C37C2">
              <w:rPr>
                <w:webHidden/>
              </w:rPr>
              <w:fldChar w:fldCharType="separate"/>
            </w:r>
            <w:r w:rsidR="008C37C2">
              <w:rPr>
                <w:webHidden/>
              </w:rPr>
              <w:t>4</w:t>
            </w:r>
            <w:r w:rsidR="008C37C2">
              <w:rPr>
                <w:webHidden/>
              </w:rPr>
              <w:fldChar w:fldCharType="end"/>
            </w:r>
          </w:hyperlink>
        </w:p>
        <w:p w14:paraId="52DBCA46" w14:textId="0B17E5EB" w:rsidR="008C37C2" w:rsidRDefault="00882764">
          <w:pPr>
            <w:pStyle w:val="TOC1"/>
            <w:rPr>
              <w:rFonts w:asciiTheme="minorHAnsi" w:eastAsiaTheme="minorEastAsia" w:hAnsiTheme="minorHAnsi"/>
              <w:color w:val="auto"/>
              <w:kern w:val="0"/>
              <w:szCs w:val="22"/>
              <w:lang w:eastAsia="en-US"/>
            </w:rPr>
          </w:pPr>
          <w:hyperlink w:anchor="_Toc135042695" w:history="1">
            <w:r w:rsidR="008C37C2" w:rsidRPr="00544A17">
              <w:rPr>
                <w:rStyle w:val="Hyperlink"/>
              </w:rPr>
              <w:t>Score tool</w:t>
            </w:r>
            <w:r w:rsidR="008C37C2">
              <w:rPr>
                <w:webHidden/>
              </w:rPr>
              <w:tab/>
            </w:r>
            <w:r w:rsidR="008C37C2">
              <w:rPr>
                <w:webHidden/>
              </w:rPr>
              <w:fldChar w:fldCharType="begin"/>
            </w:r>
            <w:r w:rsidR="008C37C2">
              <w:rPr>
                <w:webHidden/>
              </w:rPr>
              <w:instrText xml:space="preserve"> PAGEREF _Toc135042695 \h </w:instrText>
            </w:r>
            <w:r w:rsidR="008C37C2">
              <w:rPr>
                <w:webHidden/>
              </w:rPr>
            </w:r>
            <w:r w:rsidR="008C37C2">
              <w:rPr>
                <w:webHidden/>
              </w:rPr>
              <w:fldChar w:fldCharType="separate"/>
            </w:r>
            <w:r w:rsidR="008C37C2">
              <w:rPr>
                <w:webHidden/>
              </w:rPr>
              <w:t>5</w:t>
            </w:r>
            <w:r w:rsidR="008C37C2">
              <w:rPr>
                <w:webHidden/>
              </w:rPr>
              <w:fldChar w:fldCharType="end"/>
            </w:r>
          </w:hyperlink>
        </w:p>
        <w:p w14:paraId="54EBB7D8" w14:textId="57012D7C" w:rsidR="008C37C2" w:rsidRDefault="00882764">
          <w:pPr>
            <w:pStyle w:val="TOC1"/>
            <w:rPr>
              <w:rFonts w:asciiTheme="minorHAnsi" w:eastAsiaTheme="minorEastAsia" w:hAnsiTheme="minorHAnsi"/>
              <w:color w:val="auto"/>
              <w:kern w:val="0"/>
              <w:szCs w:val="22"/>
              <w:lang w:eastAsia="en-US"/>
            </w:rPr>
          </w:pPr>
          <w:hyperlink w:anchor="_Toc135042696" w:history="1">
            <w:r w:rsidR="008C37C2" w:rsidRPr="00544A17">
              <w:rPr>
                <w:rStyle w:val="Hyperlink"/>
              </w:rPr>
              <w:t>Match Requirements</w:t>
            </w:r>
            <w:r w:rsidR="008C37C2">
              <w:rPr>
                <w:webHidden/>
              </w:rPr>
              <w:tab/>
            </w:r>
            <w:r w:rsidR="008C37C2">
              <w:rPr>
                <w:webHidden/>
              </w:rPr>
              <w:fldChar w:fldCharType="begin"/>
            </w:r>
            <w:r w:rsidR="008C37C2">
              <w:rPr>
                <w:webHidden/>
              </w:rPr>
              <w:instrText xml:space="preserve"> PAGEREF _Toc135042696 \h </w:instrText>
            </w:r>
            <w:r w:rsidR="008C37C2">
              <w:rPr>
                <w:webHidden/>
              </w:rPr>
            </w:r>
            <w:r w:rsidR="008C37C2">
              <w:rPr>
                <w:webHidden/>
              </w:rPr>
              <w:fldChar w:fldCharType="separate"/>
            </w:r>
            <w:r w:rsidR="008C37C2">
              <w:rPr>
                <w:webHidden/>
              </w:rPr>
              <w:t>10</w:t>
            </w:r>
            <w:r w:rsidR="008C37C2">
              <w:rPr>
                <w:webHidden/>
              </w:rPr>
              <w:fldChar w:fldCharType="end"/>
            </w:r>
          </w:hyperlink>
        </w:p>
        <w:p w14:paraId="71F8C031" w14:textId="46771118" w:rsidR="008C37C2" w:rsidRDefault="00882764">
          <w:pPr>
            <w:pStyle w:val="TOC1"/>
            <w:rPr>
              <w:rFonts w:asciiTheme="minorHAnsi" w:eastAsiaTheme="minorEastAsia" w:hAnsiTheme="minorHAnsi"/>
              <w:color w:val="auto"/>
              <w:kern w:val="0"/>
              <w:szCs w:val="22"/>
              <w:lang w:eastAsia="en-US"/>
            </w:rPr>
          </w:pPr>
          <w:hyperlink w:anchor="_Toc135042697" w:history="1">
            <w:r w:rsidR="008C37C2" w:rsidRPr="00544A17">
              <w:rPr>
                <w:rStyle w:val="Hyperlink"/>
              </w:rPr>
              <w:t>Contact information</w:t>
            </w:r>
            <w:r w:rsidR="008C37C2">
              <w:rPr>
                <w:webHidden/>
              </w:rPr>
              <w:tab/>
            </w:r>
            <w:r w:rsidR="008C37C2">
              <w:rPr>
                <w:webHidden/>
              </w:rPr>
              <w:fldChar w:fldCharType="begin"/>
            </w:r>
            <w:r w:rsidR="008C37C2">
              <w:rPr>
                <w:webHidden/>
              </w:rPr>
              <w:instrText xml:space="preserve"> PAGEREF _Toc135042697 \h </w:instrText>
            </w:r>
            <w:r w:rsidR="008C37C2">
              <w:rPr>
                <w:webHidden/>
              </w:rPr>
            </w:r>
            <w:r w:rsidR="008C37C2">
              <w:rPr>
                <w:webHidden/>
              </w:rPr>
              <w:fldChar w:fldCharType="separate"/>
            </w:r>
            <w:r w:rsidR="008C37C2">
              <w:rPr>
                <w:webHidden/>
              </w:rPr>
              <w:t>12</w:t>
            </w:r>
            <w:r w:rsidR="008C37C2">
              <w:rPr>
                <w:webHidden/>
              </w:rPr>
              <w:fldChar w:fldCharType="end"/>
            </w:r>
          </w:hyperlink>
        </w:p>
        <w:p w14:paraId="2E167022" w14:textId="6EF21920" w:rsidR="00D01B67" w:rsidRDefault="00583F71">
          <w:pPr>
            <w:rPr>
              <w:b/>
              <w:bCs/>
              <w:noProof/>
            </w:rPr>
          </w:pPr>
          <w:r w:rsidRPr="008A5C93">
            <w:fldChar w:fldCharType="end"/>
          </w:r>
        </w:p>
      </w:sdtContent>
    </w:sdt>
    <w:p w14:paraId="2DD89A06" w14:textId="77777777" w:rsidR="00D01B67" w:rsidRDefault="00D01B67">
      <w:pPr>
        <w:sectPr w:rsidR="00D01B67">
          <w:headerReference w:type="default" r:id="rId15"/>
          <w:headerReference w:type="first" r:id="rId16"/>
          <w:pgSz w:w="12240" w:h="15840" w:code="1"/>
          <w:pgMar w:top="2520" w:right="1555" w:bottom="1800" w:left="1555" w:header="864" w:footer="720" w:gutter="0"/>
          <w:pgNumType w:start="0"/>
          <w:cols w:space="720"/>
          <w:titlePg/>
          <w:docGrid w:linePitch="360"/>
        </w:sectPr>
      </w:pPr>
    </w:p>
    <w:p w14:paraId="6999B191" w14:textId="77777777" w:rsidR="00D01B67" w:rsidRDefault="0086360E">
      <w:pPr>
        <w:pStyle w:val="Heading1"/>
      </w:pPr>
      <w:bookmarkStart w:id="0" w:name="_Toc135042693"/>
      <w:r>
        <w:lastRenderedPageBreak/>
        <w:t>Introduction:</w:t>
      </w:r>
      <w:bookmarkEnd w:id="0"/>
    </w:p>
    <w:p w14:paraId="483DFC44" w14:textId="64B37EE4" w:rsidR="00D01B67" w:rsidRDefault="000F77DA">
      <w:pPr>
        <w:pStyle w:val="Heading2"/>
      </w:pPr>
      <w:r w:rsidRPr="00EF06F8">
        <w:t>Background</w:t>
      </w:r>
    </w:p>
    <w:p w14:paraId="5517F048" w14:textId="18AB98DC" w:rsidR="00610D7F" w:rsidRPr="00482427" w:rsidRDefault="00A77C42" w:rsidP="00610D7F">
      <w:pPr>
        <w:rPr>
          <w:rFonts w:asciiTheme="minorHAnsi" w:hAnsiTheme="minorHAnsi"/>
          <w:sz w:val="22"/>
          <w:szCs w:val="22"/>
        </w:rPr>
      </w:pPr>
      <w:r w:rsidRPr="00482427">
        <w:rPr>
          <w:rFonts w:asciiTheme="minorHAnsi" w:hAnsiTheme="minorHAnsi"/>
          <w:sz w:val="22"/>
          <w:szCs w:val="22"/>
        </w:rPr>
        <w:t xml:space="preserve">The U.S. Department of Housing and Urban Development (HUD) </w:t>
      </w:r>
      <w:r w:rsidR="00F95296" w:rsidRPr="00482427">
        <w:rPr>
          <w:rFonts w:asciiTheme="minorHAnsi" w:hAnsiTheme="minorHAnsi"/>
          <w:sz w:val="22"/>
          <w:szCs w:val="22"/>
        </w:rPr>
        <w:t>annually releases a Notice of Funding Opportunity (NOFO) for the Continuum of Care Homeless Assis</w:t>
      </w:r>
      <w:r w:rsidR="00E2342B" w:rsidRPr="00482427">
        <w:rPr>
          <w:rFonts w:asciiTheme="minorHAnsi" w:hAnsiTheme="minorHAnsi"/>
          <w:sz w:val="22"/>
          <w:szCs w:val="22"/>
        </w:rPr>
        <w:t>tance Program. Following the release, Hennepin County Housing Stability</w:t>
      </w:r>
      <w:r w:rsidR="00AB060A" w:rsidRPr="00482427">
        <w:rPr>
          <w:rFonts w:asciiTheme="minorHAnsi" w:hAnsiTheme="minorHAnsi"/>
          <w:sz w:val="22"/>
          <w:szCs w:val="22"/>
        </w:rPr>
        <w:t xml:space="preserve">, acting on behalf of the </w:t>
      </w:r>
      <w:proofErr w:type="spellStart"/>
      <w:r w:rsidR="00AB060A" w:rsidRPr="00482427">
        <w:rPr>
          <w:rFonts w:asciiTheme="minorHAnsi" w:hAnsiTheme="minorHAnsi"/>
          <w:sz w:val="22"/>
          <w:szCs w:val="22"/>
        </w:rPr>
        <w:t>CoC</w:t>
      </w:r>
      <w:proofErr w:type="spellEnd"/>
      <w:r w:rsidR="00AB060A" w:rsidRPr="00482427">
        <w:rPr>
          <w:rFonts w:asciiTheme="minorHAnsi" w:hAnsiTheme="minorHAnsi"/>
          <w:sz w:val="22"/>
          <w:szCs w:val="22"/>
        </w:rPr>
        <w:t xml:space="preserve"> Governing board, is now issuing a New project pre-application to allow adequate time for </w:t>
      </w:r>
      <w:r w:rsidR="008A1E1B" w:rsidRPr="00482427">
        <w:rPr>
          <w:rFonts w:asciiTheme="minorHAnsi" w:hAnsiTheme="minorHAnsi"/>
          <w:sz w:val="22"/>
          <w:szCs w:val="22"/>
        </w:rPr>
        <w:t>the local review and decision-making process.</w:t>
      </w:r>
    </w:p>
    <w:p w14:paraId="56B7709E" w14:textId="15A8E079" w:rsidR="000F77DA" w:rsidRPr="00C26EE4" w:rsidRDefault="000F77DA" w:rsidP="000F77DA">
      <w:pPr>
        <w:pStyle w:val="Default"/>
        <w:rPr>
          <w:rFonts w:asciiTheme="minorHAnsi" w:hAnsiTheme="minorHAnsi" w:cstheme="minorHAnsi"/>
          <w:sz w:val="22"/>
          <w:szCs w:val="22"/>
        </w:rPr>
      </w:pPr>
      <w:r w:rsidRPr="00C26EE4">
        <w:rPr>
          <w:rFonts w:asciiTheme="minorHAnsi" w:hAnsiTheme="minorHAnsi" w:cstheme="minorHAnsi"/>
          <w:sz w:val="22"/>
          <w:szCs w:val="22"/>
        </w:rPr>
        <w:t xml:space="preserve">The Hennepin/Minneapolis Continuum of Care (MN-500) is seeking </w:t>
      </w:r>
      <w:r>
        <w:rPr>
          <w:rFonts w:asciiTheme="minorHAnsi" w:hAnsiTheme="minorHAnsi" w:cstheme="minorHAnsi"/>
          <w:b/>
          <w:bCs/>
          <w:sz w:val="22"/>
          <w:szCs w:val="22"/>
        </w:rPr>
        <w:t>n</w:t>
      </w:r>
      <w:r w:rsidRPr="00FF5045">
        <w:rPr>
          <w:rFonts w:asciiTheme="minorHAnsi" w:hAnsiTheme="minorHAnsi" w:cstheme="minorHAnsi"/>
          <w:b/>
          <w:bCs/>
          <w:sz w:val="22"/>
          <w:szCs w:val="22"/>
        </w:rPr>
        <w:t>ew project pre-applications</w:t>
      </w:r>
      <w:r w:rsidRPr="00C26EE4">
        <w:rPr>
          <w:rFonts w:asciiTheme="minorHAnsi" w:hAnsiTheme="minorHAnsi" w:cstheme="minorHAnsi"/>
          <w:sz w:val="22"/>
          <w:szCs w:val="22"/>
        </w:rPr>
        <w:t xml:space="preserve"> for housing projects </w:t>
      </w:r>
      <w:r>
        <w:rPr>
          <w:rFonts w:asciiTheme="minorHAnsi" w:hAnsiTheme="minorHAnsi" w:cstheme="minorHAnsi"/>
          <w:sz w:val="22"/>
          <w:szCs w:val="22"/>
        </w:rPr>
        <w:t>to be considered for inclusion in the</w:t>
      </w:r>
      <w:r w:rsidRPr="00C26EE4">
        <w:rPr>
          <w:rFonts w:asciiTheme="minorHAnsi" w:hAnsiTheme="minorHAnsi" w:cstheme="minorHAnsi"/>
          <w:sz w:val="22"/>
          <w:szCs w:val="22"/>
        </w:rPr>
        <w:t xml:space="preserve"> </w:t>
      </w:r>
      <w:proofErr w:type="spellStart"/>
      <w:r w:rsidRPr="00C26EE4">
        <w:rPr>
          <w:rFonts w:asciiTheme="minorHAnsi" w:hAnsiTheme="minorHAnsi" w:cstheme="minorHAnsi"/>
          <w:sz w:val="22"/>
          <w:szCs w:val="22"/>
        </w:rPr>
        <w:t>CoC’s</w:t>
      </w:r>
      <w:proofErr w:type="spellEnd"/>
      <w:r w:rsidRPr="00C26EE4">
        <w:rPr>
          <w:rFonts w:asciiTheme="minorHAnsi" w:hAnsiTheme="minorHAnsi" w:cstheme="minorHAnsi"/>
          <w:sz w:val="22"/>
          <w:szCs w:val="22"/>
        </w:rPr>
        <w:t xml:space="preserve"> FY202</w:t>
      </w:r>
      <w:r w:rsidR="007103DE">
        <w:rPr>
          <w:rFonts w:asciiTheme="minorHAnsi" w:hAnsiTheme="minorHAnsi" w:cstheme="minorHAnsi"/>
          <w:sz w:val="22"/>
          <w:szCs w:val="22"/>
        </w:rPr>
        <w:t>3</w:t>
      </w:r>
      <w:r w:rsidRPr="00C26EE4">
        <w:rPr>
          <w:rFonts w:asciiTheme="minorHAnsi" w:hAnsiTheme="minorHAnsi" w:cstheme="minorHAnsi"/>
          <w:sz w:val="22"/>
          <w:szCs w:val="22"/>
        </w:rPr>
        <w:t xml:space="preserve"> application for the U.S. Department of Housing and Urban Development’s (HUD) Continuum of Care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program, also known as the Notice of Funding Opportunity (NOFO).  Hennepin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annually competes with other </w:t>
      </w:r>
      <w:proofErr w:type="spellStart"/>
      <w:r w:rsidRPr="00C26EE4">
        <w:rPr>
          <w:rFonts w:asciiTheme="minorHAnsi" w:hAnsiTheme="minorHAnsi" w:cstheme="minorHAnsi"/>
          <w:sz w:val="22"/>
          <w:szCs w:val="22"/>
        </w:rPr>
        <w:t>CoCs</w:t>
      </w:r>
      <w:proofErr w:type="spellEnd"/>
      <w:r w:rsidRPr="00C26EE4">
        <w:rPr>
          <w:rFonts w:asciiTheme="minorHAnsi" w:hAnsiTheme="minorHAnsi" w:cstheme="minorHAnsi"/>
          <w:sz w:val="22"/>
          <w:szCs w:val="22"/>
        </w:rPr>
        <w:t xml:space="preserve"> across the country to secure federal funds to help end homelessness through HUD’s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Program/NOFO. </w:t>
      </w:r>
      <w:r w:rsidR="00D5134F">
        <w:rPr>
          <w:rFonts w:asciiTheme="minorHAnsi" w:hAnsiTheme="minorHAnsi" w:cstheme="minorHAnsi"/>
          <w:sz w:val="22"/>
          <w:szCs w:val="22"/>
        </w:rPr>
        <w:t xml:space="preserve">Specifically, Hennepin </w:t>
      </w:r>
      <w:proofErr w:type="spellStart"/>
      <w:r w:rsidR="00D5134F">
        <w:rPr>
          <w:rFonts w:asciiTheme="minorHAnsi" w:hAnsiTheme="minorHAnsi" w:cstheme="minorHAnsi"/>
          <w:sz w:val="22"/>
          <w:szCs w:val="22"/>
        </w:rPr>
        <w:t>CoC</w:t>
      </w:r>
      <w:proofErr w:type="spellEnd"/>
      <w:r w:rsidR="00D5134F">
        <w:rPr>
          <w:rFonts w:asciiTheme="minorHAnsi" w:hAnsiTheme="minorHAnsi" w:cstheme="minorHAnsi"/>
          <w:sz w:val="22"/>
          <w:szCs w:val="22"/>
        </w:rPr>
        <w:t xml:space="preserve"> is </w:t>
      </w:r>
      <w:r w:rsidR="00FA1C4B">
        <w:rPr>
          <w:rFonts w:asciiTheme="minorHAnsi" w:hAnsiTheme="minorHAnsi" w:cstheme="minorHAnsi"/>
          <w:sz w:val="22"/>
          <w:szCs w:val="22"/>
        </w:rPr>
        <w:t>seeking proposals from Hennepin providers of service and housing</w:t>
      </w:r>
      <w:r w:rsidR="00093B24">
        <w:rPr>
          <w:rFonts w:asciiTheme="minorHAnsi" w:hAnsiTheme="minorHAnsi" w:cstheme="minorHAnsi"/>
          <w:sz w:val="22"/>
          <w:szCs w:val="22"/>
        </w:rPr>
        <w:t xml:space="preserve"> for new </w:t>
      </w:r>
      <w:r w:rsidR="00093B24" w:rsidRPr="008E1645">
        <w:rPr>
          <w:rFonts w:asciiTheme="minorHAnsi" w:hAnsiTheme="minorHAnsi" w:cstheme="minorHAnsi"/>
          <w:color w:val="auto"/>
          <w:sz w:val="22"/>
          <w:szCs w:val="22"/>
        </w:rPr>
        <w:t>Permanent Housing-Supportive Housing (PH-PSH)</w:t>
      </w:r>
      <w:r w:rsidR="008E1645" w:rsidRPr="008E1645">
        <w:rPr>
          <w:rFonts w:asciiTheme="minorHAnsi" w:hAnsiTheme="minorHAnsi" w:cstheme="minorHAnsi"/>
          <w:color w:val="auto"/>
          <w:sz w:val="22"/>
          <w:szCs w:val="22"/>
        </w:rPr>
        <w:t xml:space="preserve"> and</w:t>
      </w:r>
      <w:r w:rsidR="00BD2D8A" w:rsidRPr="008E1645">
        <w:rPr>
          <w:rFonts w:asciiTheme="minorHAnsi" w:hAnsiTheme="minorHAnsi" w:cstheme="minorHAnsi"/>
          <w:color w:val="auto"/>
          <w:sz w:val="22"/>
          <w:szCs w:val="22"/>
        </w:rPr>
        <w:t xml:space="preserve"> new Permanent Housing</w:t>
      </w:r>
      <w:r w:rsidR="0057514A" w:rsidRPr="008E1645">
        <w:rPr>
          <w:rFonts w:asciiTheme="minorHAnsi" w:hAnsiTheme="minorHAnsi" w:cstheme="minorHAnsi"/>
          <w:color w:val="auto"/>
          <w:sz w:val="22"/>
          <w:szCs w:val="22"/>
        </w:rPr>
        <w:t xml:space="preserve">-Rapid Rehousing projects (PH-RRH), </w:t>
      </w:r>
      <w:r w:rsidR="00DB0444">
        <w:rPr>
          <w:rFonts w:asciiTheme="minorHAnsi" w:hAnsiTheme="minorHAnsi" w:cstheme="minorHAnsi"/>
          <w:sz w:val="22"/>
          <w:szCs w:val="22"/>
        </w:rPr>
        <w:t xml:space="preserve">as well as the following projects under the DV Bonus dedicated to serving survivors of domestic violence, dating violence, sexual assault, or stalking who are defined as homeless (24 CFR 578.3); new PH-RRH, Joint </w:t>
      </w:r>
      <w:r w:rsidR="007B440B">
        <w:rPr>
          <w:rFonts w:asciiTheme="minorHAnsi" w:hAnsiTheme="minorHAnsi" w:cstheme="minorHAnsi"/>
          <w:sz w:val="22"/>
          <w:szCs w:val="22"/>
        </w:rPr>
        <w:t>TH/RRH.  The highest need is for new permanent housing.</w:t>
      </w:r>
    </w:p>
    <w:p w14:paraId="5668360A" w14:textId="77777777" w:rsidR="000F77DA" w:rsidRPr="00C26EE4" w:rsidRDefault="000F77DA" w:rsidP="000F77DA">
      <w:pPr>
        <w:pStyle w:val="Default"/>
        <w:rPr>
          <w:rFonts w:asciiTheme="minorHAnsi" w:hAnsiTheme="minorHAnsi" w:cstheme="minorHAnsi"/>
          <w:sz w:val="22"/>
          <w:szCs w:val="22"/>
        </w:rPr>
      </w:pPr>
    </w:p>
    <w:p w14:paraId="76EDF2E6" w14:textId="1F84458A" w:rsidR="000F77DA" w:rsidRPr="00C26EE4" w:rsidRDefault="000F77DA" w:rsidP="000F77DA">
      <w:pPr>
        <w:pStyle w:val="Default"/>
        <w:rPr>
          <w:rFonts w:asciiTheme="minorHAnsi" w:hAnsiTheme="minorHAnsi" w:cstheme="minorHAnsi"/>
          <w:sz w:val="22"/>
          <w:szCs w:val="22"/>
        </w:rPr>
      </w:pPr>
      <w:r w:rsidRPr="00C26EE4">
        <w:rPr>
          <w:rFonts w:asciiTheme="minorHAnsi" w:hAnsiTheme="minorHAnsi" w:cstheme="minorHAnsi"/>
          <w:sz w:val="22"/>
          <w:szCs w:val="22"/>
        </w:rPr>
        <w:t>In FY202</w:t>
      </w:r>
      <w:r w:rsidR="007103DE">
        <w:rPr>
          <w:rFonts w:asciiTheme="minorHAnsi" w:hAnsiTheme="minorHAnsi" w:cstheme="minorHAnsi"/>
          <w:sz w:val="22"/>
          <w:szCs w:val="22"/>
        </w:rPr>
        <w:t>2</w:t>
      </w:r>
      <w:r w:rsidRPr="00C26EE4">
        <w:rPr>
          <w:rFonts w:asciiTheme="minorHAnsi" w:hAnsiTheme="minorHAnsi" w:cstheme="minorHAnsi"/>
          <w:sz w:val="22"/>
          <w:szCs w:val="22"/>
        </w:rPr>
        <w:t xml:space="preserve">, Hennepin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was eligible to apply for approximately </w:t>
      </w:r>
      <w:r w:rsidRPr="00C05796">
        <w:rPr>
          <w:rFonts w:asciiTheme="minorHAnsi" w:hAnsiTheme="minorHAnsi" w:cstheme="minorHAnsi"/>
          <w:color w:val="auto"/>
          <w:sz w:val="22"/>
          <w:szCs w:val="22"/>
        </w:rPr>
        <w:t>$</w:t>
      </w:r>
      <w:r w:rsidR="00BC2D26" w:rsidRPr="00C05796">
        <w:rPr>
          <w:rFonts w:asciiTheme="minorHAnsi" w:hAnsiTheme="minorHAnsi" w:cstheme="minorHAnsi"/>
          <w:color w:val="auto"/>
          <w:sz w:val="22"/>
          <w:szCs w:val="22"/>
        </w:rPr>
        <w:t>13,</w:t>
      </w:r>
      <w:r w:rsidR="006167A7" w:rsidRPr="00C05796">
        <w:rPr>
          <w:rFonts w:asciiTheme="minorHAnsi" w:hAnsiTheme="minorHAnsi" w:cstheme="minorHAnsi"/>
          <w:color w:val="auto"/>
          <w:sz w:val="22"/>
          <w:szCs w:val="22"/>
        </w:rPr>
        <w:t>636,883</w:t>
      </w:r>
      <w:r w:rsidRPr="00C05796">
        <w:rPr>
          <w:rFonts w:asciiTheme="minorHAnsi" w:hAnsiTheme="minorHAnsi" w:cstheme="minorHAnsi"/>
          <w:color w:val="auto"/>
          <w:sz w:val="22"/>
          <w:szCs w:val="22"/>
        </w:rPr>
        <w:t xml:space="preserve"> </w:t>
      </w:r>
      <w:r w:rsidRPr="00C26EE4">
        <w:rPr>
          <w:rFonts w:asciiTheme="minorHAnsi" w:hAnsiTheme="minorHAnsi" w:cstheme="minorHAnsi"/>
          <w:sz w:val="22"/>
          <w:szCs w:val="22"/>
        </w:rPr>
        <w:t>million in Annual Renewal Demand, $</w:t>
      </w:r>
      <w:r w:rsidRPr="00C05796">
        <w:rPr>
          <w:rFonts w:asciiTheme="minorHAnsi" w:hAnsiTheme="minorHAnsi" w:cstheme="minorHAnsi"/>
          <w:color w:val="auto"/>
          <w:sz w:val="22"/>
          <w:szCs w:val="22"/>
        </w:rPr>
        <w:t>6</w:t>
      </w:r>
      <w:r w:rsidR="006167A7" w:rsidRPr="00C05796">
        <w:rPr>
          <w:rFonts w:asciiTheme="minorHAnsi" w:hAnsiTheme="minorHAnsi" w:cstheme="minorHAnsi"/>
          <w:color w:val="auto"/>
          <w:sz w:val="22"/>
          <w:szCs w:val="22"/>
        </w:rPr>
        <w:t>81,844</w:t>
      </w:r>
      <w:r w:rsidRPr="00C05796">
        <w:rPr>
          <w:rFonts w:asciiTheme="minorHAnsi" w:hAnsiTheme="minorHAnsi" w:cstheme="minorHAnsi"/>
          <w:color w:val="auto"/>
          <w:sz w:val="22"/>
          <w:szCs w:val="22"/>
        </w:rPr>
        <w:t xml:space="preserve"> </w:t>
      </w:r>
      <w:r w:rsidRPr="00C26EE4">
        <w:rPr>
          <w:rFonts w:asciiTheme="minorHAnsi" w:hAnsiTheme="minorHAnsi" w:cstheme="minorHAnsi"/>
          <w:sz w:val="22"/>
          <w:szCs w:val="22"/>
        </w:rPr>
        <w:t xml:space="preserve">for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Bonus projects, and $</w:t>
      </w:r>
      <w:r w:rsidRPr="00C05796">
        <w:rPr>
          <w:rFonts w:asciiTheme="minorHAnsi" w:hAnsiTheme="minorHAnsi" w:cstheme="minorHAnsi"/>
          <w:color w:val="auto"/>
          <w:sz w:val="22"/>
          <w:szCs w:val="22"/>
        </w:rPr>
        <w:t>1,</w:t>
      </w:r>
      <w:r w:rsidR="006167A7" w:rsidRPr="00C05796">
        <w:rPr>
          <w:rFonts w:asciiTheme="minorHAnsi" w:hAnsiTheme="minorHAnsi" w:cstheme="minorHAnsi"/>
          <w:color w:val="auto"/>
          <w:sz w:val="22"/>
          <w:szCs w:val="22"/>
        </w:rPr>
        <w:t>351,419</w:t>
      </w:r>
      <w:r w:rsidRPr="00C05796">
        <w:rPr>
          <w:rFonts w:asciiTheme="minorHAnsi" w:hAnsiTheme="minorHAnsi" w:cstheme="minorHAnsi"/>
          <w:color w:val="auto"/>
          <w:sz w:val="22"/>
          <w:szCs w:val="22"/>
        </w:rPr>
        <w:t xml:space="preserve"> </w:t>
      </w:r>
      <w:r w:rsidRPr="00C26EE4">
        <w:rPr>
          <w:rFonts w:asciiTheme="minorHAnsi" w:hAnsiTheme="minorHAnsi" w:cstheme="minorHAnsi"/>
          <w:sz w:val="22"/>
          <w:szCs w:val="22"/>
        </w:rPr>
        <w:t>for DV Bonus projects.  Hennepin was awarded $</w:t>
      </w:r>
      <w:r w:rsidR="00C05796" w:rsidRPr="00C05796">
        <w:rPr>
          <w:rFonts w:asciiTheme="minorHAnsi" w:hAnsiTheme="minorHAnsi" w:cstheme="minorHAnsi"/>
          <w:color w:val="auto"/>
          <w:sz w:val="22"/>
          <w:szCs w:val="22"/>
        </w:rPr>
        <w:t>14,523,473</w:t>
      </w:r>
      <w:r w:rsidRPr="00C05796">
        <w:rPr>
          <w:rFonts w:asciiTheme="minorHAnsi" w:hAnsiTheme="minorHAnsi" w:cstheme="minorHAnsi"/>
          <w:color w:val="auto"/>
          <w:sz w:val="22"/>
          <w:szCs w:val="22"/>
        </w:rPr>
        <w:t xml:space="preserve"> </w:t>
      </w:r>
      <w:r w:rsidRPr="00C26EE4">
        <w:rPr>
          <w:rFonts w:asciiTheme="minorHAnsi" w:hAnsiTheme="minorHAnsi" w:cstheme="minorHAnsi"/>
          <w:sz w:val="22"/>
          <w:szCs w:val="22"/>
        </w:rPr>
        <w:t>for all projects in the 202</w:t>
      </w:r>
      <w:r w:rsidR="004C7C6F">
        <w:rPr>
          <w:rFonts w:asciiTheme="minorHAnsi" w:hAnsiTheme="minorHAnsi" w:cstheme="minorHAnsi"/>
          <w:sz w:val="22"/>
          <w:szCs w:val="22"/>
        </w:rPr>
        <w:t>2</w:t>
      </w:r>
      <w:r w:rsidRPr="00C26EE4">
        <w:rPr>
          <w:rFonts w:asciiTheme="minorHAnsi" w:hAnsiTheme="minorHAnsi" w:cstheme="minorHAnsi"/>
          <w:sz w:val="22"/>
          <w:szCs w:val="22"/>
        </w:rPr>
        <w:t xml:space="preserve"> competition, including projects funded through both reallocation and bonus dollars. In 202</w:t>
      </w:r>
      <w:r w:rsidR="004C7C6F">
        <w:rPr>
          <w:rFonts w:asciiTheme="minorHAnsi" w:hAnsiTheme="minorHAnsi" w:cstheme="minorHAnsi"/>
          <w:sz w:val="22"/>
          <w:szCs w:val="22"/>
        </w:rPr>
        <w:t>3</w:t>
      </w:r>
      <w:r w:rsidRPr="00C26EE4">
        <w:rPr>
          <w:rFonts w:asciiTheme="minorHAnsi" w:hAnsiTheme="minorHAnsi" w:cstheme="minorHAnsi"/>
          <w:sz w:val="22"/>
          <w:szCs w:val="22"/>
        </w:rPr>
        <w:t xml:space="preserve">, Hennepin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w:t>
      </w:r>
      <w:r w:rsidR="003C2F62">
        <w:rPr>
          <w:rFonts w:asciiTheme="minorHAnsi" w:hAnsiTheme="minorHAnsi" w:cstheme="minorHAnsi"/>
          <w:sz w:val="22"/>
          <w:szCs w:val="22"/>
        </w:rPr>
        <w:t>anticipates being</w:t>
      </w:r>
      <w:r w:rsidRPr="00C26EE4">
        <w:rPr>
          <w:rFonts w:asciiTheme="minorHAnsi" w:hAnsiTheme="minorHAnsi" w:cstheme="minorHAnsi"/>
          <w:sz w:val="22"/>
          <w:szCs w:val="22"/>
        </w:rPr>
        <w:t xml:space="preserve"> eligible to apply for both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bonus and DV bonus funds.</w:t>
      </w:r>
    </w:p>
    <w:p w14:paraId="218C5685" w14:textId="77777777" w:rsidR="000F77DA" w:rsidRPr="00C26EE4" w:rsidRDefault="000F77DA" w:rsidP="000F77DA">
      <w:pPr>
        <w:pStyle w:val="Default"/>
        <w:rPr>
          <w:rFonts w:asciiTheme="minorHAnsi" w:hAnsiTheme="minorHAnsi" w:cstheme="minorHAnsi"/>
          <w:sz w:val="22"/>
          <w:szCs w:val="22"/>
        </w:rPr>
      </w:pPr>
    </w:p>
    <w:p w14:paraId="1FDFF4A0" w14:textId="77777777" w:rsidR="000F77DA" w:rsidRPr="00C26EE4" w:rsidRDefault="000F77DA" w:rsidP="000F77DA">
      <w:pPr>
        <w:pStyle w:val="Default"/>
        <w:rPr>
          <w:rFonts w:asciiTheme="minorHAnsi" w:hAnsiTheme="minorHAnsi" w:cstheme="minorHAnsi"/>
          <w:sz w:val="22"/>
          <w:szCs w:val="22"/>
        </w:rPr>
      </w:pPr>
      <w:r w:rsidRPr="00C26EE4">
        <w:rPr>
          <w:rFonts w:asciiTheme="minorHAnsi" w:hAnsiTheme="minorHAnsi" w:cstheme="minorHAnsi"/>
          <w:sz w:val="22"/>
          <w:szCs w:val="22"/>
        </w:rPr>
        <w:t xml:space="preserve">HUD allows each individual new project to be funded through either bonus or reallocated funds. The total funds available for new projects will be determined based on the final new bonus amount, as determined by HUD, plus (if applicable) the amount of reallocated funding that the Hennepin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Funding committee determines shall be redistributed from existing renewal projects based on performance and need.</w:t>
      </w:r>
    </w:p>
    <w:p w14:paraId="6DB85C76" w14:textId="77777777" w:rsidR="000F77DA" w:rsidRPr="00C26EE4" w:rsidRDefault="000F77DA" w:rsidP="000F77DA">
      <w:pPr>
        <w:pStyle w:val="Default"/>
        <w:rPr>
          <w:rFonts w:asciiTheme="minorHAnsi" w:hAnsiTheme="minorHAnsi" w:cstheme="minorHAnsi"/>
          <w:sz w:val="22"/>
          <w:szCs w:val="22"/>
        </w:rPr>
      </w:pPr>
    </w:p>
    <w:p w14:paraId="54C01FDD" w14:textId="63E78EEC" w:rsidR="000F77DA" w:rsidRPr="001B24EA" w:rsidRDefault="000F77DA" w:rsidP="000F77DA">
      <w:pPr>
        <w:pStyle w:val="Default"/>
        <w:rPr>
          <w:rFonts w:asciiTheme="minorHAnsi" w:hAnsiTheme="minorHAnsi" w:cstheme="minorHAnsi"/>
          <w:sz w:val="22"/>
          <w:szCs w:val="22"/>
        </w:rPr>
      </w:pPr>
      <w:r w:rsidRPr="00C26EE4">
        <w:rPr>
          <w:rFonts w:asciiTheme="minorHAnsi" w:hAnsiTheme="minorHAnsi" w:cstheme="minorHAnsi"/>
          <w:sz w:val="22"/>
          <w:szCs w:val="22"/>
        </w:rPr>
        <w:t xml:space="preserve">Hennepin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encourages applications from applicants that have never previously received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funds, as well as from applicants that are currently receiving or have in the past received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funds. Hennepin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and HUD provide</w:t>
      </w:r>
      <w:r>
        <w:rPr>
          <w:rFonts w:asciiTheme="minorHAnsi" w:hAnsiTheme="minorHAnsi" w:cstheme="minorHAnsi"/>
          <w:sz w:val="22"/>
          <w:szCs w:val="22"/>
        </w:rPr>
        <w:t xml:space="preserve"> limited</w:t>
      </w:r>
      <w:r w:rsidRPr="00C26EE4">
        <w:rPr>
          <w:rFonts w:asciiTheme="minorHAnsi" w:hAnsiTheme="minorHAnsi" w:cstheme="minorHAnsi"/>
          <w:sz w:val="22"/>
          <w:szCs w:val="22"/>
        </w:rPr>
        <w:t xml:space="preserve"> technical assistance to ensure that the process is accessible to all eligible applicants, including those who have not received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funds in the past. Interested projects are invited to attend a </w:t>
      </w:r>
      <w:r>
        <w:rPr>
          <w:rFonts w:asciiTheme="minorHAnsi" w:hAnsiTheme="minorHAnsi" w:cstheme="minorHAnsi"/>
          <w:sz w:val="22"/>
          <w:szCs w:val="22"/>
        </w:rPr>
        <w:t xml:space="preserve">Hennepin </w:t>
      </w:r>
      <w:proofErr w:type="spellStart"/>
      <w:r>
        <w:rPr>
          <w:rFonts w:asciiTheme="minorHAnsi" w:hAnsiTheme="minorHAnsi" w:cstheme="minorHAnsi"/>
          <w:sz w:val="22"/>
          <w:szCs w:val="22"/>
        </w:rPr>
        <w:t>CoC</w:t>
      </w:r>
      <w:proofErr w:type="spellEnd"/>
      <w:r>
        <w:rPr>
          <w:rFonts w:asciiTheme="minorHAnsi" w:hAnsiTheme="minorHAnsi" w:cstheme="minorHAnsi"/>
          <w:sz w:val="22"/>
          <w:szCs w:val="22"/>
        </w:rPr>
        <w:t xml:space="preserve"> New Project application overview </w:t>
      </w:r>
      <w:r w:rsidR="001B24EA">
        <w:rPr>
          <w:rFonts w:asciiTheme="minorHAnsi" w:hAnsiTheme="minorHAnsi" w:cstheme="minorHAnsi"/>
          <w:sz w:val="22"/>
          <w:szCs w:val="22"/>
        </w:rPr>
        <w:t xml:space="preserve">meeting on </w:t>
      </w:r>
      <w:r w:rsidR="00D63259" w:rsidRPr="00D63259">
        <w:rPr>
          <w:rFonts w:asciiTheme="minorHAnsi" w:hAnsiTheme="minorHAnsi" w:cstheme="minorHAnsi"/>
          <w:b/>
          <w:bCs/>
          <w:sz w:val="22"/>
          <w:szCs w:val="22"/>
        </w:rPr>
        <w:t>May 25</w:t>
      </w:r>
      <w:r w:rsidR="00D63259" w:rsidRPr="00D63259">
        <w:rPr>
          <w:rFonts w:asciiTheme="minorHAnsi" w:hAnsiTheme="minorHAnsi" w:cstheme="minorHAnsi"/>
          <w:b/>
          <w:bCs/>
          <w:sz w:val="22"/>
          <w:szCs w:val="22"/>
          <w:vertAlign w:val="superscript"/>
        </w:rPr>
        <w:t>th</w:t>
      </w:r>
      <w:proofErr w:type="gramStart"/>
      <w:r w:rsidR="00D63259">
        <w:rPr>
          <w:rFonts w:asciiTheme="minorHAnsi" w:hAnsiTheme="minorHAnsi" w:cstheme="minorHAnsi"/>
          <w:sz w:val="22"/>
          <w:szCs w:val="22"/>
        </w:rPr>
        <w:t xml:space="preserve"> </w:t>
      </w:r>
      <w:r w:rsidR="004C7C6F">
        <w:rPr>
          <w:rFonts w:asciiTheme="minorHAnsi" w:hAnsiTheme="minorHAnsi" w:cstheme="minorHAnsi"/>
          <w:b/>
          <w:bCs/>
          <w:sz w:val="22"/>
          <w:szCs w:val="22"/>
        </w:rPr>
        <w:t>2023</w:t>
      </w:r>
      <w:proofErr w:type="gramEnd"/>
      <w:r w:rsidRPr="00EB52B0">
        <w:rPr>
          <w:rFonts w:asciiTheme="minorHAnsi" w:hAnsiTheme="minorHAnsi" w:cstheme="minorHAnsi"/>
          <w:b/>
          <w:bCs/>
          <w:sz w:val="22"/>
          <w:szCs w:val="22"/>
        </w:rPr>
        <w:t xml:space="preserve"> from </w:t>
      </w:r>
      <w:r w:rsidR="00D63259">
        <w:rPr>
          <w:rFonts w:asciiTheme="minorHAnsi" w:hAnsiTheme="minorHAnsi" w:cstheme="minorHAnsi"/>
          <w:b/>
          <w:bCs/>
          <w:sz w:val="22"/>
          <w:szCs w:val="22"/>
        </w:rPr>
        <w:t xml:space="preserve">10-11am. </w:t>
      </w:r>
      <w:r w:rsidR="001B24EA">
        <w:rPr>
          <w:rFonts w:asciiTheme="minorHAnsi" w:hAnsiTheme="minorHAnsi" w:cstheme="minorHAnsi"/>
          <w:b/>
          <w:bCs/>
          <w:sz w:val="22"/>
          <w:szCs w:val="22"/>
        </w:rPr>
        <w:t xml:space="preserve"> </w:t>
      </w:r>
      <w:r w:rsidR="001B24EA">
        <w:rPr>
          <w:rFonts w:asciiTheme="minorHAnsi" w:hAnsiTheme="minorHAnsi" w:cstheme="minorHAnsi"/>
          <w:sz w:val="22"/>
          <w:szCs w:val="22"/>
        </w:rPr>
        <w:t>See below Microsoft teams link to join this meeting.</w:t>
      </w:r>
    </w:p>
    <w:p w14:paraId="7E8499CB" w14:textId="0B9D7823" w:rsidR="000F77DA" w:rsidRDefault="000F77DA" w:rsidP="000F77DA">
      <w:pPr>
        <w:pStyle w:val="Default"/>
        <w:rPr>
          <w:rFonts w:asciiTheme="minorHAnsi" w:hAnsiTheme="minorHAnsi" w:cstheme="minorHAnsi"/>
          <w:color w:val="FF0000"/>
          <w:sz w:val="22"/>
          <w:szCs w:val="22"/>
        </w:rPr>
      </w:pPr>
      <w:r>
        <w:rPr>
          <w:rFonts w:asciiTheme="minorHAnsi" w:hAnsiTheme="minorHAnsi" w:cstheme="minorHAnsi"/>
          <w:sz w:val="22"/>
          <w:szCs w:val="22"/>
        </w:rPr>
        <w:t xml:space="preserve">The </w:t>
      </w:r>
      <w:r w:rsidRPr="00C26EE4">
        <w:rPr>
          <w:rFonts w:asciiTheme="minorHAnsi" w:hAnsiTheme="minorHAnsi" w:cstheme="minorHAnsi"/>
          <w:sz w:val="22"/>
          <w:szCs w:val="22"/>
        </w:rPr>
        <w:t xml:space="preserve">Hennepin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team</w:t>
      </w:r>
      <w:r>
        <w:rPr>
          <w:rFonts w:asciiTheme="minorHAnsi" w:hAnsiTheme="minorHAnsi" w:cstheme="minorHAnsi"/>
          <w:sz w:val="22"/>
          <w:szCs w:val="22"/>
        </w:rPr>
        <w:t xml:space="preserve"> </w:t>
      </w:r>
      <w:r w:rsidRPr="00C26EE4">
        <w:rPr>
          <w:rFonts w:asciiTheme="minorHAnsi" w:hAnsiTheme="minorHAnsi" w:cstheme="minorHAnsi"/>
          <w:sz w:val="22"/>
          <w:szCs w:val="22"/>
        </w:rPr>
        <w:t xml:space="preserve">will </w:t>
      </w:r>
      <w:r>
        <w:rPr>
          <w:rFonts w:asciiTheme="minorHAnsi" w:hAnsiTheme="minorHAnsi" w:cstheme="minorHAnsi"/>
          <w:sz w:val="22"/>
          <w:szCs w:val="22"/>
        </w:rPr>
        <w:t xml:space="preserve">be there to both </w:t>
      </w:r>
      <w:r w:rsidRPr="00C26EE4">
        <w:rPr>
          <w:rFonts w:asciiTheme="minorHAnsi" w:hAnsiTheme="minorHAnsi" w:cstheme="minorHAnsi"/>
          <w:sz w:val="22"/>
          <w:szCs w:val="22"/>
        </w:rPr>
        <w:t xml:space="preserve">present the </w:t>
      </w:r>
      <w:proofErr w:type="spellStart"/>
      <w:r>
        <w:rPr>
          <w:rFonts w:asciiTheme="minorHAnsi" w:hAnsiTheme="minorHAnsi" w:cstheme="minorHAnsi"/>
          <w:sz w:val="22"/>
          <w:szCs w:val="22"/>
        </w:rPr>
        <w:t>CoC</w:t>
      </w:r>
      <w:proofErr w:type="spellEnd"/>
      <w:r>
        <w:rPr>
          <w:rFonts w:asciiTheme="minorHAnsi" w:hAnsiTheme="minorHAnsi" w:cstheme="minorHAnsi"/>
          <w:sz w:val="22"/>
          <w:szCs w:val="22"/>
        </w:rPr>
        <w:t xml:space="preserve"> project applicant process and</w:t>
      </w:r>
      <w:r w:rsidRPr="00C26EE4">
        <w:rPr>
          <w:rFonts w:asciiTheme="minorHAnsi" w:hAnsiTheme="minorHAnsi" w:cstheme="minorHAnsi"/>
          <w:sz w:val="22"/>
          <w:szCs w:val="22"/>
        </w:rPr>
        <w:t xml:space="preserve"> answer</w:t>
      </w:r>
      <w:r>
        <w:rPr>
          <w:rFonts w:asciiTheme="minorHAnsi" w:hAnsiTheme="minorHAnsi" w:cstheme="minorHAnsi"/>
          <w:sz w:val="22"/>
          <w:szCs w:val="22"/>
        </w:rPr>
        <w:t xml:space="preserve"> any</w:t>
      </w:r>
      <w:r w:rsidRPr="00C26EE4">
        <w:rPr>
          <w:rFonts w:asciiTheme="minorHAnsi" w:hAnsiTheme="minorHAnsi" w:cstheme="minorHAnsi"/>
          <w:sz w:val="22"/>
          <w:szCs w:val="22"/>
        </w:rPr>
        <w:t xml:space="preserve"> questions.  Following the new project pre-application deadline, Hennepin will convene the Hennepin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Funding Committee to evaluate and score applications and determine </w:t>
      </w:r>
      <w:r w:rsidRPr="00C26EE4">
        <w:rPr>
          <w:rFonts w:asciiTheme="minorHAnsi" w:hAnsiTheme="minorHAnsi" w:cstheme="minorHAnsi"/>
          <w:sz w:val="22"/>
          <w:szCs w:val="22"/>
        </w:rPr>
        <w:lastRenderedPageBreak/>
        <w:t xml:space="preserve">which applications will be included in the submission for funding to HUD via E- SNAPS, HUD’s electronic application system. The scoring criteria rubric approved by the </w:t>
      </w:r>
      <w:proofErr w:type="spellStart"/>
      <w:r w:rsidRPr="00C26EE4">
        <w:rPr>
          <w:rFonts w:asciiTheme="minorHAnsi" w:hAnsiTheme="minorHAnsi" w:cstheme="minorHAnsi"/>
          <w:sz w:val="22"/>
          <w:szCs w:val="22"/>
        </w:rPr>
        <w:t>CoC</w:t>
      </w:r>
      <w:proofErr w:type="spellEnd"/>
      <w:r w:rsidRPr="00C26EE4">
        <w:rPr>
          <w:rFonts w:asciiTheme="minorHAnsi" w:hAnsiTheme="minorHAnsi" w:cstheme="minorHAnsi"/>
          <w:sz w:val="22"/>
          <w:szCs w:val="22"/>
        </w:rPr>
        <w:t xml:space="preserve"> funding committee on </w:t>
      </w:r>
      <w:r w:rsidR="00E00447" w:rsidRPr="00E00447">
        <w:rPr>
          <w:rFonts w:asciiTheme="minorHAnsi" w:hAnsiTheme="minorHAnsi" w:cstheme="minorHAnsi"/>
          <w:color w:val="auto"/>
          <w:sz w:val="22"/>
          <w:szCs w:val="22"/>
        </w:rPr>
        <w:t>March 8, 2023</w:t>
      </w:r>
      <w:r w:rsidRPr="00E00447">
        <w:rPr>
          <w:rFonts w:asciiTheme="minorHAnsi" w:hAnsiTheme="minorHAnsi" w:cstheme="minorHAnsi"/>
          <w:color w:val="auto"/>
          <w:sz w:val="22"/>
          <w:szCs w:val="22"/>
        </w:rPr>
        <w:t xml:space="preserve"> is </w:t>
      </w:r>
      <w:r w:rsidR="00BC7C1A">
        <w:rPr>
          <w:rFonts w:asciiTheme="minorHAnsi" w:hAnsiTheme="minorHAnsi" w:cstheme="minorHAnsi"/>
          <w:color w:val="auto"/>
          <w:sz w:val="22"/>
          <w:szCs w:val="22"/>
        </w:rPr>
        <w:t>described below.</w:t>
      </w:r>
    </w:p>
    <w:p w14:paraId="1C2C97FD" w14:textId="77777777" w:rsidR="000F77DA" w:rsidRDefault="000F77DA" w:rsidP="000F77DA">
      <w:pPr>
        <w:rPr>
          <w:rFonts w:cs="Segoe UI"/>
          <w:color w:val="252424"/>
        </w:rPr>
      </w:pPr>
    </w:p>
    <w:p w14:paraId="4B43DA8B" w14:textId="163C238D" w:rsidR="000F77DA" w:rsidRPr="00482427" w:rsidRDefault="000F77DA" w:rsidP="000F77DA">
      <w:pPr>
        <w:rPr>
          <w:rFonts w:asciiTheme="minorHAnsi" w:hAnsiTheme="minorHAnsi" w:cs="Segoe UI"/>
          <w:color w:val="252424"/>
          <w:sz w:val="22"/>
          <w:szCs w:val="22"/>
        </w:rPr>
      </w:pPr>
      <w:r w:rsidRPr="00482427">
        <w:rPr>
          <w:rFonts w:asciiTheme="minorHAnsi" w:hAnsiTheme="minorHAnsi" w:cstheme="minorHAnsi"/>
          <w:sz w:val="22"/>
          <w:szCs w:val="22"/>
        </w:rPr>
        <w:t xml:space="preserve">Please note that this pre-application is based on the best information that is currently available, and Hennepin </w:t>
      </w:r>
      <w:proofErr w:type="spellStart"/>
      <w:r w:rsidRPr="00482427">
        <w:rPr>
          <w:rFonts w:asciiTheme="minorHAnsi" w:hAnsiTheme="minorHAnsi" w:cstheme="minorHAnsi"/>
          <w:sz w:val="22"/>
          <w:szCs w:val="22"/>
        </w:rPr>
        <w:t>CoC</w:t>
      </w:r>
      <w:proofErr w:type="spellEnd"/>
      <w:r w:rsidRPr="00482427">
        <w:rPr>
          <w:rFonts w:asciiTheme="minorHAnsi" w:hAnsiTheme="minorHAnsi" w:cstheme="minorHAnsi"/>
          <w:sz w:val="22"/>
          <w:szCs w:val="22"/>
        </w:rPr>
        <w:t xml:space="preserve"> may need to revise the requirements described herein and/or request additional information based on additional guidance received from HUD and/or policy decisions made by the Hennepin </w:t>
      </w:r>
      <w:proofErr w:type="spellStart"/>
      <w:r w:rsidRPr="00482427">
        <w:rPr>
          <w:rFonts w:asciiTheme="minorHAnsi" w:hAnsiTheme="minorHAnsi" w:cstheme="minorHAnsi"/>
          <w:sz w:val="22"/>
          <w:szCs w:val="22"/>
        </w:rPr>
        <w:t>CoC</w:t>
      </w:r>
      <w:proofErr w:type="spellEnd"/>
      <w:r w:rsidRPr="00482427">
        <w:rPr>
          <w:rFonts w:asciiTheme="minorHAnsi" w:hAnsiTheme="minorHAnsi" w:cstheme="minorHAnsi"/>
          <w:sz w:val="22"/>
          <w:szCs w:val="22"/>
        </w:rPr>
        <w:t xml:space="preserve"> Funding Committee. Hennepin </w:t>
      </w:r>
      <w:proofErr w:type="spellStart"/>
      <w:r w:rsidRPr="00482427">
        <w:rPr>
          <w:rFonts w:asciiTheme="minorHAnsi" w:hAnsiTheme="minorHAnsi" w:cstheme="minorHAnsi"/>
          <w:sz w:val="22"/>
          <w:szCs w:val="22"/>
        </w:rPr>
        <w:t>CoC</w:t>
      </w:r>
      <w:proofErr w:type="spellEnd"/>
      <w:r w:rsidRPr="00482427">
        <w:rPr>
          <w:rFonts w:asciiTheme="minorHAnsi" w:hAnsiTheme="minorHAnsi" w:cstheme="minorHAnsi"/>
          <w:sz w:val="22"/>
          <w:szCs w:val="22"/>
        </w:rPr>
        <w:t xml:space="preserve"> will disseminate all information about this funding opportunity as it becomes available through the </w:t>
      </w:r>
      <w:proofErr w:type="spellStart"/>
      <w:r w:rsidRPr="00482427">
        <w:rPr>
          <w:rFonts w:asciiTheme="minorHAnsi" w:hAnsiTheme="minorHAnsi" w:cstheme="minorHAnsi"/>
          <w:sz w:val="22"/>
          <w:szCs w:val="22"/>
        </w:rPr>
        <w:t>CoC’s</w:t>
      </w:r>
      <w:proofErr w:type="spellEnd"/>
      <w:r w:rsidRPr="00482427">
        <w:rPr>
          <w:rFonts w:asciiTheme="minorHAnsi" w:hAnsiTheme="minorHAnsi" w:cstheme="minorHAnsi"/>
          <w:sz w:val="22"/>
          <w:szCs w:val="22"/>
        </w:rPr>
        <w:t xml:space="preserve"> email listserv. </w:t>
      </w:r>
      <w:r w:rsidRPr="00482427">
        <w:rPr>
          <w:rFonts w:asciiTheme="minorHAnsi" w:hAnsiTheme="minorHAnsi" w:cstheme="minorHAnsi"/>
          <w:b/>
          <w:bCs/>
          <w:sz w:val="22"/>
          <w:szCs w:val="22"/>
        </w:rPr>
        <w:t xml:space="preserve">To ensure that you receive the latest information please subscribe to the Hennepin </w:t>
      </w:r>
      <w:proofErr w:type="spellStart"/>
      <w:r w:rsidRPr="00482427">
        <w:rPr>
          <w:rFonts w:asciiTheme="minorHAnsi" w:hAnsiTheme="minorHAnsi" w:cstheme="minorHAnsi"/>
          <w:b/>
          <w:bCs/>
          <w:sz w:val="22"/>
          <w:szCs w:val="22"/>
        </w:rPr>
        <w:t>CoC</w:t>
      </w:r>
      <w:proofErr w:type="spellEnd"/>
      <w:r w:rsidRPr="00482427">
        <w:rPr>
          <w:rFonts w:asciiTheme="minorHAnsi" w:hAnsiTheme="minorHAnsi" w:cstheme="minorHAnsi"/>
          <w:b/>
          <w:bCs/>
          <w:sz w:val="22"/>
          <w:szCs w:val="22"/>
        </w:rPr>
        <w:t xml:space="preserve"> mailing list by visiting: </w:t>
      </w:r>
      <w:hyperlink r:id="rId17" w:history="1">
        <w:r w:rsidRPr="00482427">
          <w:rPr>
            <w:rFonts w:asciiTheme="minorHAnsi" w:eastAsia="Times New Roman" w:hAnsiTheme="minorHAnsi" w:cs="Calibri"/>
            <w:color w:val="0000FF"/>
            <w:sz w:val="22"/>
            <w:szCs w:val="22"/>
            <w:u w:val="single"/>
          </w:rPr>
          <w:t>https://www.hennepin.us/headinghomehennepin</w:t>
        </w:r>
      </w:hyperlink>
      <w:r w:rsidRPr="00482427">
        <w:rPr>
          <w:rFonts w:asciiTheme="minorHAnsi" w:eastAsia="Times New Roman" w:hAnsiTheme="minorHAnsi" w:cs="Calibri"/>
          <w:sz w:val="22"/>
          <w:szCs w:val="22"/>
        </w:rPr>
        <w:t xml:space="preserve">  </w:t>
      </w:r>
    </w:p>
    <w:p w14:paraId="0523F458" w14:textId="7555CD35" w:rsidR="000F77DA" w:rsidRPr="004E0706" w:rsidRDefault="000F77DA" w:rsidP="000F77DA">
      <w:pPr>
        <w:pStyle w:val="NormalWeb"/>
        <w:spacing w:after="0"/>
        <w:rPr>
          <w:rFonts w:asciiTheme="minorHAnsi" w:eastAsia="Times New Roman" w:hAnsiTheme="minorHAnsi" w:cs="Calibri"/>
          <w:sz w:val="22"/>
          <w:szCs w:val="22"/>
        </w:rPr>
      </w:pPr>
      <w:r w:rsidRPr="004E0706">
        <w:rPr>
          <w:rFonts w:asciiTheme="minorHAnsi" w:eastAsia="Times New Roman" w:hAnsiTheme="minorHAnsi" w:cs="Calibri"/>
          <w:sz w:val="22"/>
          <w:szCs w:val="22"/>
        </w:rPr>
        <w:t xml:space="preserve">subscribe to the Hennepin </w:t>
      </w:r>
      <w:proofErr w:type="spellStart"/>
      <w:r w:rsidRPr="004E0706">
        <w:rPr>
          <w:rFonts w:asciiTheme="minorHAnsi" w:eastAsia="Times New Roman" w:hAnsiTheme="minorHAnsi" w:cs="Calibri"/>
          <w:sz w:val="22"/>
          <w:szCs w:val="22"/>
        </w:rPr>
        <w:t>CoC</w:t>
      </w:r>
      <w:proofErr w:type="spellEnd"/>
      <w:r w:rsidRPr="004E0706">
        <w:rPr>
          <w:rFonts w:asciiTheme="minorHAnsi" w:eastAsia="Times New Roman" w:hAnsiTheme="minorHAnsi" w:cs="Calibri"/>
          <w:sz w:val="22"/>
          <w:szCs w:val="22"/>
        </w:rPr>
        <w:t xml:space="preserve"> listserv: </w:t>
      </w:r>
      <w:hyperlink r:id="rId18" w:history="1">
        <w:r w:rsidRPr="004E0706">
          <w:rPr>
            <w:rFonts w:asciiTheme="minorHAnsi" w:hAnsiTheme="minorHAnsi" w:cstheme="minorBidi"/>
            <w:color w:val="0000FF"/>
            <w:sz w:val="22"/>
            <w:szCs w:val="22"/>
            <w:u w:val="single"/>
          </w:rPr>
          <w:t>Hennepin County (govdelivery.com)</w:t>
        </w:r>
      </w:hyperlink>
    </w:p>
    <w:p w14:paraId="0D038876" w14:textId="0895765B" w:rsidR="00D01B67" w:rsidRDefault="00D01B67" w:rsidP="00161037"/>
    <w:p w14:paraId="5B96BC7B" w14:textId="1E9239E3" w:rsidR="00D01B67" w:rsidRDefault="001B24EA">
      <w:pPr>
        <w:pStyle w:val="Heading2"/>
      </w:pPr>
      <w:r>
        <w:t>DEADLINE FOR SUBMISSIONS OF PRE-APPLICATIONS</w:t>
      </w:r>
    </w:p>
    <w:p w14:paraId="2923BBA6" w14:textId="45838B1E" w:rsidR="001B24EA" w:rsidRPr="00482427" w:rsidRDefault="00662CC4" w:rsidP="001B24EA">
      <w:pPr>
        <w:rPr>
          <w:rFonts w:asciiTheme="minorHAnsi" w:hAnsiTheme="minorHAnsi" w:cstheme="minorHAnsi"/>
          <w:sz w:val="22"/>
          <w:szCs w:val="22"/>
        </w:rPr>
      </w:pPr>
      <w:r>
        <w:rPr>
          <w:rFonts w:asciiTheme="minorHAnsi" w:hAnsiTheme="minorHAnsi" w:cstheme="minorHAnsi"/>
          <w:b/>
          <w:bCs/>
          <w:sz w:val="22"/>
          <w:szCs w:val="22"/>
        </w:rPr>
        <w:t>June 9</w:t>
      </w:r>
      <w:r w:rsidRPr="00662CC4">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w:t>
      </w:r>
      <w:r w:rsidR="004C7C6F">
        <w:rPr>
          <w:rFonts w:asciiTheme="minorHAnsi" w:hAnsiTheme="minorHAnsi" w:cstheme="minorHAnsi"/>
          <w:b/>
          <w:bCs/>
          <w:sz w:val="22"/>
          <w:szCs w:val="22"/>
        </w:rPr>
        <w:t>2023</w:t>
      </w:r>
      <w:r w:rsidR="001B24EA" w:rsidRPr="00482427">
        <w:rPr>
          <w:rFonts w:asciiTheme="minorHAnsi" w:hAnsiTheme="minorHAnsi" w:cstheme="minorHAnsi"/>
          <w:sz w:val="22"/>
          <w:szCs w:val="22"/>
        </w:rPr>
        <w:t xml:space="preserve">, by close-of-business to Laura DeRosier - </w:t>
      </w:r>
      <w:hyperlink r:id="rId19" w:history="1">
        <w:r w:rsidR="001B24EA" w:rsidRPr="00482427">
          <w:rPr>
            <w:rStyle w:val="Hyperlink"/>
            <w:rFonts w:asciiTheme="minorHAnsi" w:hAnsiTheme="minorHAnsi" w:cstheme="minorHAnsi"/>
            <w:sz w:val="22"/>
            <w:szCs w:val="22"/>
          </w:rPr>
          <w:t>laura.derosier@hennepin.us</w:t>
        </w:r>
      </w:hyperlink>
      <w:r w:rsidR="001B24EA" w:rsidRPr="00482427">
        <w:rPr>
          <w:rFonts w:asciiTheme="minorHAnsi" w:hAnsiTheme="minorHAnsi" w:cstheme="minorHAnsi"/>
          <w:sz w:val="22"/>
          <w:szCs w:val="22"/>
        </w:rPr>
        <w:t xml:space="preserve"> </w:t>
      </w:r>
      <w:r w:rsidR="001B24EA" w:rsidRPr="00482427">
        <w:rPr>
          <w:rFonts w:asciiTheme="minorHAnsi" w:hAnsiTheme="minorHAnsi" w:cstheme="minorHAnsi"/>
          <w:b/>
          <w:bCs/>
          <w:sz w:val="22"/>
          <w:szCs w:val="22"/>
        </w:rPr>
        <w:t>and</w:t>
      </w:r>
      <w:r w:rsidR="001B24EA" w:rsidRPr="00482427">
        <w:rPr>
          <w:rFonts w:asciiTheme="minorHAnsi" w:hAnsiTheme="minorHAnsi" w:cstheme="minorHAnsi"/>
          <w:sz w:val="22"/>
          <w:szCs w:val="22"/>
        </w:rPr>
        <w:t xml:space="preserve"> Lindsay Anderson – </w:t>
      </w:r>
      <w:hyperlink r:id="rId20" w:history="1">
        <w:r w:rsidR="001B24EA" w:rsidRPr="00482427">
          <w:rPr>
            <w:rStyle w:val="Hyperlink"/>
            <w:rFonts w:asciiTheme="minorHAnsi" w:hAnsiTheme="minorHAnsi" w:cstheme="minorHAnsi"/>
            <w:sz w:val="22"/>
            <w:szCs w:val="22"/>
          </w:rPr>
          <w:t>lindsay02anderson@hennepin.us</w:t>
        </w:r>
      </w:hyperlink>
      <w:r w:rsidR="001B24EA" w:rsidRPr="00482427">
        <w:rPr>
          <w:rFonts w:asciiTheme="minorHAnsi" w:hAnsiTheme="minorHAnsi" w:cstheme="minorHAnsi"/>
          <w:sz w:val="22"/>
          <w:szCs w:val="22"/>
        </w:rPr>
        <w:t xml:space="preserve"> . Only emailed pre-application &amp; budget forms will be accepted. Hennepin County reserves the right to announce an extended deadline as needed. Applicants must meet the deadline but can also submit prior to the deadline.</w:t>
      </w:r>
    </w:p>
    <w:p w14:paraId="1161DE33" w14:textId="25A537C9" w:rsidR="00D01B67" w:rsidRDefault="001B24EA">
      <w:pPr>
        <w:pStyle w:val="Heading2"/>
      </w:pPr>
      <w:r>
        <w:t>DEADLINE FOR SUBMISSION OF QUESTIONS</w:t>
      </w:r>
      <w:r w:rsidR="00AC470B">
        <w:t xml:space="preserve"> </w:t>
      </w:r>
    </w:p>
    <w:p w14:paraId="0C46E3DB" w14:textId="0E39BAD4" w:rsidR="001B24EA" w:rsidRPr="003D352A" w:rsidRDefault="001B24EA" w:rsidP="003D352A">
      <w:pPr>
        <w:rPr>
          <w:rFonts w:asciiTheme="minorHAnsi" w:hAnsiTheme="minorHAnsi" w:cstheme="minorHAnsi"/>
          <w:sz w:val="22"/>
          <w:szCs w:val="22"/>
        </w:rPr>
      </w:pPr>
      <w:r>
        <w:rPr>
          <w:rFonts w:asciiTheme="minorHAnsi" w:hAnsiTheme="minorHAnsi" w:cstheme="minorHAnsi"/>
          <w:sz w:val="22"/>
          <w:szCs w:val="22"/>
        </w:rPr>
        <w:t xml:space="preserve">Questions can be sent to Laura DeRosier </w:t>
      </w:r>
      <w:hyperlink r:id="rId21" w:history="1">
        <w:r w:rsidRPr="00EA5F76">
          <w:rPr>
            <w:rStyle w:val="Hyperlink"/>
            <w:rFonts w:asciiTheme="minorHAnsi" w:hAnsiTheme="minorHAnsi" w:cstheme="minorHAnsi"/>
            <w:sz w:val="22"/>
            <w:szCs w:val="22"/>
          </w:rPr>
          <w:t>laura.derosier@hennepin.us</w:t>
        </w:r>
      </w:hyperlink>
      <w:r>
        <w:rPr>
          <w:rFonts w:asciiTheme="minorHAnsi" w:hAnsiTheme="minorHAnsi" w:cstheme="minorHAnsi"/>
          <w:sz w:val="22"/>
          <w:szCs w:val="22"/>
        </w:rPr>
        <w:t xml:space="preserve"> with the subject title “202</w:t>
      </w:r>
      <w:r w:rsidR="004C7C6F">
        <w:rPr>
          <w:rFonts w:asciiTheme="minorHAnsi" w:hAnsiTheme="minorHAnsi" w:cstheme="minorHAnsi"/>
          <w:sz w:val="22"/>
          <w:szCs w:val="22"/>
        </w:rPr>
        <w:t>3</w:t>
      </w:r>
      <w:r>
        <w:rPr>
          <w:rFonts w:asciiTheme="minorHAnsi" w:hAnsiTheme="minorHAnsi" w:cstheme="minorHAnsi"/>
          <w:sz w:val="22"/>
          <w:szCs w:val="22"/>
        </w:rPr>
        <w:t xml:space="preserve"> New Project Pre-Application questions.”  Hennepin </w:t>
      </w:r>
      <w:proofErr w:type="spellStart"/>
      <w:r>
        <w:rPr>
          <w:rFonts w:asciiTheme="minorHAnsi" w:hAnsiTheme="minorHAnsi" w:cstheme="minorHAnsi"/>
          <w:sz w:val="22"/>
          <w:szCs w:val="22"/>
        </w:rPr>
        <w:t>CoC</w:t>
      </w:r>
      <w:proofErr w:type="spellEnd"/>
      <w:r>
        <w:rPr>
          <w:rFonts w:asciiTheme="minorHAnsi" w:hAnsiTheme="minorHAnsi" w:cstheme="minorHAnsi"/>
          <w:sz w:val="22"/>
          <w:szCs w:val="22"/>
        </w:rPr>
        <w:t xml:space="preserve"> New Project application overview meeting on </w:t>
      </w:r>
      <w:r w:rsidR="00D675D6" w:rsidRPr="00592C21">
        <w:rPr>
          <w:rFonts w:asciiTheme="minorHAnsi" w:hAnsiTheme="minorHAnsi" w:cstheme="minorHAnsi"/>
          <w:b/>
          <w:bCs/>
          <w:sz w:val="22"/>
          <w:szCs w:val="22"/>
        </w:rPr>
        <w:t>May 25</w:t>
      </w:r>
      <w:r w:rsidR="00D675D6" w:rsidRPr="00592C21">
        <w:rPr>
          <w:rFonts w:asciiTheme="minorHAnsi" w:hAnsiTheme="minorHAnsi" w:cstheme="minorHAnsi"/>
          <w:b/>
          <w:bCs/>
          <w:sz w:val="22"/>
          <w:szCs w:val="22"/>
          <w:vertAlign w:val="superscript"/>
        </w:rPr>
        <w:t>th</w:t>
      </w:r>
      <w:r w:rsidR="00D675D6" w:rsidRPr="00592C21">
        <w:rPr>
          <w:rFonts w:asciiTheme="minorHAnsi" w:hAnsiTheme="minorHAnsi" w:cstheme="minorHAnsi"/>
          <w:b/>
          <w:bCs/>
          <w:sz w:val="22"/>
          <w:szCs w:val="22"/>
        </w:rPr>
        <w:t xml:space="preserve">, </w:t>
      </w:r>
      <w:r w:rsidR="004C7C6F" w:rsidRPr="00592C21">
        <w:rPr>
          <w:rFonts w:asciiTheme="minorHAnsi" w:hAnsiTheme="minorHAnsi" w:cstheme="minorHAnsi"/>
          <w:b/>
          <w:bCs/>
          <w:sz w:val="22"/>
          <w:szCs w:val="22"/>
        </w:rPr>
        <w:t xml:space="preserve">2023 </w:t>
      </w:r>
      <w:r w:rsidR="00D675D6" w:rsidRPr="00592C21">
        <w:rPr>
          <w:rFonts w:asciiTheme="minorHAnsi" w:hAnsiTheme="minorHAnsi" w:cstheme="minorHAnsi"/>
          <w:b/>
          <w:bCs/>
          <w:sz w:val="22"/>
          <w:szCs w:val="22"/>
        </w:rPr>
        <w:t>from 10-11am</w:t>
      </w:r>
      <w:r w:rsidR="003D352A">
        <w:rPr>
          <w:rFonts w:asciiTheme="minorHAnsi" w:hAnsiTheme="minorHAnsi" w:cstheme="minorHAnsi"/>
          <w:sz w:val="22"/>
          <w:szCs w:val="22"/>
        </w:rPr>
        <w:t xml:space="preserve">.  </w:t>
      </w:r>
    </w:p>
    <w:p w14:paraId="377BA494" w14:textId="77777777" w:rsidR="00B144FA" w:rsidRDefault="00B144FA" w:rsidP="00B144FA">
      <w:pPr>
        <w:rPr>
          <w:rFonts w:cs="Segoe UI"/>
          <w:b/>
          <w:bCs/>
          <w:color w:val="252424"/>
          <w:kern w:val="0"/>
        </w:rPr>
      </w:pPr>
      <w:r>
        <w:rPr>
          <w:rFonts w:cs="Segoe UI"/>
          <w:b/>
          <w:bCs/>
          <w:color w:val="252424"/>
          <w:sz w:val="21"/>
          <w:szCs w:val="21"/>
        </w:rPr>
        <w:t xml:space="preserve">Join on your computer, mobile </w:t>
      </w:r>
      <w:proofErr w:type="gramStart"/>
      <w:r>
        <w:rPr>
          <w:rFonts w:cs="Segoe UI"/>
          <w:b/>
          <w:bCs/>
          <w:color w:val="252424"/>
          <w:sz w:val="21"/>
          <w:szCs w:val="21"/>
        </w:rPr>
        <w:t>app</w:t>
      </w:r>
      <w:proofErr w:type="gramEnd"/>
      <w:r>
        <w:rPr>
          <w:rFonts w:cs="Segoe UI"/>
          <w:b/>
          <w:bCs/>
          <w:color w:val="252424"/>
          <w:sz w:val="21"/>
          <w:szCs w:val="21"/>
        </w:rPr>
        <w:t xml:space="preserve"> or room device</w:t>
      </w:r>
      <w:r>
        <w:rPr>
          <w:rFonts w:cs="Segoe UI"/>
          <w:b/>
          <w:bCs/>
          <w:color w:val="252424"/>
        </w:rPr>
        <w:t xml:space="preserve"> </w:t>
      </w:r>
    </w:p>
    <w:p w14:paraId="1D659AB5" w14:textId="77777777" w:rsidR="00B144FA" w:rsidRDefault="00882764" w:rsidP="00B144FA">
      <w:pPr>
        <w:rPr>
          <w:rFonts w:cs="Segoe UI"/>
          <w:color w:val="252424"/>
        </w:rPr>
      </w:pPr>
      <w:hyperlink r:id="rId22" w:tgtFrame="_blank" w:history="1">
        <w:r w:rsidR="00B144FA">
          <w:rPr>
            <w:rStyle w:val="Hyperlink"/>
            <w:rFonts w:ascii="Segoe UI Semibold" w:hAnsi="Segoe UI Semibold" w:cs="Segoe UI Semibold"/>
            <w:color w:val="6264A7"/>
            <w:sz w:val="21"/>
            <w:szCs w:val="21"/>
          </w:rPr>
          <w:t>Click here to join the meeting</w:t>
        </w:r>
      </w:hyperlink>
      <w:r w:rsidR="00B144FA">
        <w:rPr>
          <w:rFonts w:cs="Segoe UI"/>
          <w:color w:val="252424"/>
        </w:rPr>
        <w:t xml:space="preserve"> </w:t>
      </w:r>
    </w:p>
    <w:p w14:paraId="5DECDC88" w14:textId="77777777" w:rsidR="00B144FA" w:rsidRDefault="00B144FA" w:rsidP="00B144FA">
      <w:pPr>
        <w:rPr>
          <w:rFonts w:cs="Segoe UI"/>
          <w:color w:val="252424"/>
        </w:rPr>
      </w:pPr>
      <w:r>
        <w:rPr>
          <w:rFonts w:cs="Segoe UI"/>
          <w:color w:val="252424"/>
          <w:sz w:val="21"/>
          <w:szCs w:val="21"/>
        </w:rPr>
        <w:t xml:space="preserve">Meeting ID: </w:t>
      </w:r>
      <w:r>
        <w:rPr>
          <w:rFonts w:cs="Segoe UI"/>
          <w:color w:val="252424"/>
          <w:sz w:val="24"/>
          <w:szCs w:val="24"/>
        </w:rPr>
        <w:t>237 246 722 393</w:t>
      </w:r>
      <w:r>
        <w:rPr>
          <w:rFonts w:cs="Segoe UI"/>
          <w:color w:val="252424"/>
          <w:sz w:val="21"/>
          <w:szCs w:val="21"/>
        </w:rPr>
        <w:t xml:space="preserve"> </w:t>
      </w:r>
      <w:r>
        <w:rPr>
          <w:rFonts w:cs="Segoe UI"/>
          <w:color w:val="252424"/>
        </w:rPr>
        <w:br/>
      </w:r>
      <w:r>
        <w:rPr>
          <w:rFonts w:cs="Segoe UI"/>
          <w:color w:val="252424"/>
          <w:sz w:val="21"/>
          <w:szCs w:val="21"/>
        </w:rPr>
        <w:t xml:space="preserve">Passcode: </w:t>
      </w:r>
      <w:proofErr w:type="spellStart"/>
      <w:r>
        <w:rPr>
          <w:rFonts w:cs="Segoe UI"/>
          <w:color w:val="252424"/>
          <w:sz w:val="24"/>
          <w:szCs w:val="24"/>
        </w:rPr>
        <w:t>qezQxv</w:t>
      </w:r>
      <w:proofErr w:type="spellEnd"/>
      <w:r>
        <w:rPr>
          <w:rFonts w:cs="Segoe UI"/>
          <w:color w:val="252424"/>
          <w:sz w:val="24"/>
          <w:szCs w:val="24"/>
        </w:rPr>
        <w:t xml:space="preserve"> </w:t>
      </w:r>
    </w:p>
    <w:p w14:paraId="62D531E2" w14:textId="77777777" w:rsidR="00B144FA" w:rsidRDefault="00882764" w:rsidP="00B144FA">
      <w:pPr>
        <w:rPr>
          <w:rFonts w:cs="Segoe UI"/>
          <w:color w:val="252424"/>
          <w:sz w:val="21"/>
          <w:szCs w:val="21"/>
        </w:rPr>
      </w:pPr>
      <w:hyperlink r:id="rId23" w:tgtFrame="_blank" w:history="1">
        <w:r w:rsidR="00B144FA">
          <w:rPr>
            <w:rStyle w:val="Hyperlink"/>
            <w:rFonts w:cs="Segoe UI"/>
            <w:color w:val="6264A7"/>
            <w:sz w:val="21"/>
            <w:szCs w:val="21"/>
          </w:rPr>
          <w:t>Download Teams</w:t>
        </w:r>
      </w:hyperlink>
      <w:r w:rsidR="00B144FA">
        <w:rPr>
          <w:rFonts w:cs="Segoe UI"/>
          <w:color w:val="252424"/>
          <w:sz w:val="21"/>
          <w:szCs w:val="21"/>
        </w:rPr>
        <w:t xml:space="preserve"> | </w:t>
      </w:r>
      <w:hyperlink r:id="rId24" w:tgtFrame="_blank" w:history="1">
        <w:r w:rsidR="00B144FA">
          <w:rPr>
            <w:rStyle w:val="Hyperlink"/>
            <w:rFonts w:cs="Segoe UI"/>
            <w:color w:val="6264A7"/>
            <w:sz w:val="21"/>
            <w:szCs w:val="21"/>
          </w:rPr>
          <w:t>Join on the web</w:t>
        </w:r>
      </w:hyperlink>
    </w:p>
    <w:p w14:paraId="27E79B32" w14:textId="77777777" w:rsidR="001B24EA" w:rsidRDefault="001B24EA" w:rsidP="00B144FA">
      <w:pPr>
        <w:rPr>
          <w:rFonts w:cs="Segoe UI"/>
          <w:color w:val="252424"/>
          <w:sz w:val="22"/>
          <w:szCs w:val="22"/>
        </w:rPr>
      </w:pPr>
      <w:r>
        <w:rPr>
          <w:rFonts w:cs="Segoe UI"/>
          <w:b/>
          <w:color w:val="252424"/>
          <w:sz w:val="21"/>
          <w:szCs w:val="21"/>
        </w:rPr>
        <w:t>Or call in (audio only)</w:t>
      </w:r>
      <w:r>
        <w:rPr>
          <w:rFonts w:cs="Segoe UI"/>
          <w:color w:val="252424"/>
        </w:rPr>
        <w:t xml:space="preserve"> </w:t>
      </w:r>
    </w:p>
    <w:p w14:paraId="7B399CCF" w14:textId="77777777" w:rsidR="00B144FA" w:rsidRDefault="00882764" w:rsidP="00B144FA">
      <w:pPr>
        <w:rPr>
          <w:rFonts w:cs="Segoe UI"/>
          <w:color w:val="252424"/>
        </w:rPr>
      </w:pPr>
      <w:hyperlink r:id="rId25" w:anchor=" " w:history="1">
        <w:r w:rsidR="00B144FA">
          <w:rPr>
            <w:rStyle w:val="Hyperlink"/>
            <w:rFonts w:cs="Segoe UI"/>
            <w:color w:val="6264A7"/>
            <w:sz w:val="21"/>
            <w:szCs w:val="21"/>
          </w:rPr>
          <w:t>+1 612-263-</w:t>
        </w:r>
        <w:proofErr w:type="gramStart"/>
        <w:r w:rsidR="00B144FA">
          <w:rPr>
            <w:rStyle w:val="Hyperlink"/>
            <w:rFonts w:cs="Segoe UI"/>
            <w:color w:val="6264A7"/>
            <w:sz w:val="21"/>
            <w:szCs w:val="21"/>
          </w:rPr>
          <w:t>6117,,</w:t>
        </w:r>
        <w:proofErr w:type="gramEnd"/>
        <w:r w:rsidR="00B144FA">
          <w:rPr>
            <w:rStyle w:val="Hyperlink"/>
            <w:rFonts w:cs="Segoe UI"/>
            <w:color w:val="6264A7"/>
            <w:sz w:val="21"/>
            <w:szCs w:val="21"/>
          </w:rPr>
          <w:t>746497401#</w:t>
        </w:r>
      </w:hyperlink>
      <w:r w:rsidR="00B144FA">
        <w:rPr>
          <w:rFonts w:cs="Segoe UI"/>
          <w:color w:val="252424"/>
        </w:rPr>
        <w:t xml:space="preserve"> </w:t>
      </w:r>
      <w:r w:rsidR="00B144FA">
        <w:rPr>
          <w:rFonts w:cs="Segoe UI"/>
          <w:color w:val="252424"/>
          <w:sz w:val="21"/>
          <w:szCs w:val="21"/>
        </w:rPr>
        <w:t xml:space="preserve">  United States, Minneapolis </w:t>
      </w:r>
    </w:p>
    <w:p w14:paraId="76BCE13C" w14:textId="42F17467" w:rsidR="001061E1" w:rsidRPr="003D352A" w:rsidRDefault="00B144FA" w:rsidP="003D352A">
      <w:pPr>
        <w:rPr>
          <w:rFonts w:cs="Segoe UI"/>
          <w:color w:val="252424"/>
        </w:rPr>
      </w:pPr>
      <w:r>
        <w:rPr>
          <w:rFonts w:cs="Segoe UI"/>
          <w:color w:val="252424"/>
          <w:sz w:val="21"/>
          <w:szCs w:val="21"/>
        </w:rPr>
        <w:t xml:space="preserve">Phone Conference ID: </w:t>
      </w:r>
      <w:r>
        <w:rPr>
          <w:rFonts w:cs="Segoe UI"/>
          <w:color w:val="252424"/>
          <w:sz w:val="24"/>
          <w:szCs w:val="24"/>
        </w:rPr>
        <w:t xml:space="preserve">746 497 401# </w:t>
      </w:r>
    </w:p>
    <w:p w14:paraId="413EB361" w14:textId="2DD59B8B" w:rsidR="001B24EA" w:rsidRPr="002D1B04" w:rsidRDefault="001B24EA" w:rsidP="001B24EA">
      <w:pPr>
        <w:pStyle w:val="Default"/>
        <w:rPr>
          <w:rFonts w:asciiTheme="minorHAnsi" w:hAnsiTheme="minorHAnsi" w:cstheme="minorHAnsi"/>
          <w:sz w:val="22"/>
          <w:szCs w:val="22"/>
        </w:rPr>
      </w:pPr>
      <w:r w:rsidRPr="002D1B04">
        <w:rPr>
          <w:rFonts w:asciiTheme="minorHAnsi" w:hAnsiTheme="minorHAnsi" w:cstheme="minorHAnsi"/>
          <w:b/>
          <w:bCs/>
          <w:sz w:val="22"/>
          <w:szCs w:val="22"/>
        </w:rPr>
        <w:t xml:space="preserve">Note: </w:t>
      </w:r>
      <w:r w:rsidRPr="002D1B04">
        <w:rPr>
          <w:rFonts w:asciiTheme="minorHAnsi" w:hAnsiTheme="minorHAnsi" w:cstheme="minorHAnsi"/>
          <w:sz w:val="22"/>
          <w:szCs w:val="22"/>
        </w:rPr>
        <w:t xml:space="preserve">While the Hennepin </w:t>
      </w:r>
      <w:proofErr w:type="spellStart"/>
      <w:r w:rsidRPr="002D1B04">
        <w:rPr>
          <w:rFonts w:asciiTheme="minorHAnsi" w:hAnsiTheme="minorHAnsi" w:cstheme="minorHAnsi"/>
          <w:sz w:val="22"/>
          <w:szCs w:val="22"/>
        </w:rPr>
        <w:t>CoC</w:t>
      </w:r>
      <w:proofErr w:type="spellEnd"/>
      <w:r w:rsidRPr="002D1B04">
        <w:rPr>
          <w:rFonts w:asciiTheme="minorHAnsi" w:hAnsiTheme="minorHAnsi" w:cstheme="minorHAnsi"/>
          <w:sz w:val="22"/>
          <w:szCs w:val="22"/>
        </w:rPr>
        <w:t xml:space="preserve"> selects new projects to be included in the NOFO Application, final decisions regarding awards are made and announced by HUD.  HUD publishes </w:t>
      </w:r>
      <w:proofErr w:type="spellStart"/>
      <w:r w:rsidRPr="002D1B04">
        <w:rPr>
          <w:rFonts w:asciiTheme="minorHAnsi" w:hAnsiTheme="minorHAnsi" w:cstheme="minorHAnsi"/>
          <w:sz w:val="22"/>
          <w:szCs w:val="22"/>
        </w:rPr>
        <w:t>CoC</w:t>
      </w:r>
      <w:proofErr w:type="spellEnd"/>
      <w:r w:rsidRPr="002D1B04">
        <w:rPr>
          <w:rFonts w:asciiTheme="minorHAnsi" w:hAnsiTheme="minorHAnsi" w:cstheme="minorHAnsi"/>
          <w:sz w:val="22"/>
          <w:szCs w:val="22"/>
        </w:rPr>
        <w:t xml:space="preserve"> funding awards for new and renewal projects generally in the first few months of the next year following the NOFO competition.  Once</w:t>
      </w:r>
      <w:r w:rsidR="00287D9D" w:rsidRPr="002D1B04">
        <w:rPr>
          <w:rFonts w:asciiTheme="minorHAnsi" w:hAnsiTheme="minorHAnsi" w:cstheme="minorHAnsi"/>
          <w:sz w:val="22"/>
          <w:szCs w:val="22"/>
        </w:rPr>
        <w:t xml:space="preserve"> grant agreements are in place, HUD expects project to execute &amp; begin the new contract as soon as possible.</w:t>
      </w:r>
    </w:p>
    <w:p w14:paraId="7E9D4546" w14:textId="4EF1A27E" w:rsidR="00D01B67" w:rsidRDefault="00287D9D">
      <w:pPr>
        <w:pStyle w:val="Heading2"/>
      </w:pPr>
      <w:r>
        <w:lastRenderedPageBreak/>
        <w:t>OVERVIEW OF ELIGIBLE PROJECT TYPES</w:t>
      </w:r>
    </w:p>
    <w:p w14:paraId="72778EEE" w14:textId="309353AA" w:rsidR="00D01B67" w:rsidRPr="00482427" w:rsidRDefault="00287D9D">
      <w:pPr>
        <w:rPr>
          <w:rFonts w:asciiTheme="minorHAnsi" w:hAnsiTheme="minorHAnsi"/>
          <w:sz w:val="22"/>
          <w:szCs w:val="22"/>
        </w:rPr>
      </w:pPr>
      <w:r w:rsidRPr="00482427">
        <w:rPr>
          <w:rFonts w:asciiTheme="minorHAnsi" w:hAnsiTheme="minorHAnsi"/>
          <w:sz w:val="22"/>
          <w:szCs w:val="22"/>
        </w:rPr>
        <w:t xml:space="preserve">Project applicants can apply for multiple project types, but most complete separate applications for each project type.  The pre-application asks projects to indicate which component you are applying.  Hennepin </w:t>
      </w:r>
      <w:proofErr w:type="spellStart"/>
      <w:r w:rsidRPr="00482427">
        <w:rPr>
          <w:rFonts w:asciiTheme="minorHAnsi" w:hAnsiTheme="minorHAnsi"/>
          <w:sz w:val="22"/>
          <w:szCs w:val="22"/>
        </w:rPr>
        <w:t>CoC</w:t>
      </w:r>
      <w:proofErr w:type="spellEnd"/>
      <w:r w:rsidRPr="00482427">
        <w:rPr>
          <w:rFonts w:asciiTheme="minorHAnsi" w:hAnsiTheme="minorHAnsi"/>
          <w:sz w:val="22"/>
          <w:szCs w:val="22"/>
        </w:rPr>
        <w:t xml:space="preserve"> is seeking applications for the following project types:</w:t>
      </w:r>
    </w:p>
    <w:p w14:paraId="1EFD6E89" w14:textId="0CB1C085" w:rsidR="00287D9D" w:rsidRPr="00997B58" w:rsidRDefault="00287D9D" w:rsidP="00287D9D">
      <w:pPr>
        <w:pStyle w:val="ListParagraph"/>
        <w:numPr>
          <w:ilvl w:val="0"/>
          <w:numId w:val="27"/>
        </w:numPr>
        <w:rPr>
          <w:rFonts w:asciiTheme="minorHAnsi" w:hAnsiTheme="minorHAnsi"/>
          <w:sz w:val="22"/>
          <w:szCs w:val="22"/>
        </w:rPr>
      </w:pPr>
      <w:r w:rsidRPr="00997B58">
        <w:rPr>
          <w:rFonts w:asciiTheme="minorHAnsi" w:hAnsiTheme="minorHAnsi"/>
          <w:b/>
          <w:bCs/>
          <w:sz w:val="22"/>
          <w:szCs w:val="22"/>
        </w:rPr>
        <w:t>Permanent Supportive Housing (PSH)</w:t>
      </w:r>
      <w:r w:rsidRPr="00997B58">
        <w:rPr>
          <w:rFonts w:asciiTheme="minorHAnsi" w:hAnsiTheme="minorHAnsi"/>
          <w:sz w:val="22"/>
          <w:szCs w:val="22"/>
        </w:rPr>
        <w:t xml:space="preserve"> New PSH projects to </w:t>
      </w:r>
      <w:r w:rsidR="00AC470B" w:rsidRPr="00997B58">
        <w:rPr>
          <w:rFonts w:asciiTheme="minorHAnsi" w:hAnsiTheme="minorHAnsi"/>
          <w:sz w:val="22"/>
          <w:szCs w:val="22"/>
        </w:rPr>
        <w:t xml:space="preserve">serve </w:t>
      </w:r>
      <w:r w:rsidR="00C3568A" w:rsidRPr="00997B58">
        <w:rPr>
          <w:rFonts w:asciiTheme="minorHAnsi" w:hAnsiTheme="minorHAnsi"/>
          <w:sz w:val="22"/>
          <w:szCs w:val="22"/>
        </w:rPr>
        <w:t>chronic</w:t>
      </w:r>
      <w:r w:rsidR="004D1541" w:rsidRPr="00997B58">
        <w:rPr>
          <w:rFonts w:asciiTheme="minorHAnsi" w:hAnsiTheme="minorHAnsi"/>
          <w:sz w:val="22"/>
          <w:szCs w:val="22"/>
        </w:rPr>
        <w:t xml:space="preserve">ally </w:t>
      </w:r>
      <w:r w:rsidR="00AC470B" w:rsidRPr="00997B58">
        <w:rPr>
          <w:rFonts w:asciiTheme="minorHAnsi" w:hAnsiTheme="minorHAnsi"/>
          <w:sz w:val="22"/>
          <w:szCs w:val="22"/>
        </w:rPr>
        <w:t>homeless households</w:t>
      </w:r>
      <w:r w:rsidRPr="00997B58">
        <w:rPr>
          <w:rFonts w:asciiTheme="minorHAnsi" w:hAnsiTheme="minorHAnsi"/>
          <w:sz w:val="22"/>
          <w:szCs w:val="22"/>
        </w:rPr>
        <w:t xml:space="preserve"> (as defined by HUD) individuals</w:t>
      </w:r>
      <w:r w:rsidR="00B25678">
        <w:rPr>
          <w:rFonts w:asciiTheme="minorHAnsi" w:hAnsiTheme="minorHAnsi"/>
          <w:sz w:val="22"/>
          <w:szCs w:val="22"/>
        </w:rPr>
        <w:t xml:space="preserve"> and/or </w:t>
      </w:r>
      <w:r w:rsidRPr="00997B58">
        <w:rPr>
          <w:rFonts w:asciiTheme="minorHAnsi" w:hAnsiTheme="minorHAnsi"/>
          <w:sz w:val="22"/>
          <w:szCs w:val="22"/>
        </w:rPr>
        <w:t xml:space="preserve">families.  New PSH projects will be creating </w:t>
      </w:r>
      <w:r w:rsidRPr="00997B58">
        <w:rPr>
          <w:rFonts w:asciiTheme="minorHAnsi" w:hAnsiTheme="minorHAnsi"/>
          <w:b/>
          <w:bCs/>
          <w:sz w:val="22"/>
          <w:szCs w:val="22"/>
        </w:rPr>
        <w:t>new units</w:t>
      </w:r>
      <w:r w:rsidRPr="00997B58">
        <w:rPr>
          <w:rFonts w:asciiTheme="minorHAnsi" w:hAnsiTheme="minorHAnsi"/>
          <w:sz w:val="22"/>
          <w:szCs w:val="22"/>
        </w:rPr>
        <w:t xml:space="preserve"> to serve homeless households.  PSH applicants must demonstrate that they will first serve persons experiencing homelessness according to the order of priority established as determined by the Coordinated Assessment leadership.</w:t>
      </w:r>
    </w:p>
    <w:p w14:paraId="261329D0" w14:textId="1534484B" w:rsidR="00287D9D" w:rsidRPr="00997B58" w:rsidRDefault="00287D9D" w:rsidP="00287D9D">
      <w:pPr>
        <w:pStyle w:val="ListParagraph"/>
        <w:numPr>
          <w:ilvl w:val="0"/>
          <w:numId w:val="27"/>
        </w:numPr>
        <w:rPr>
          <w:rFonts w:asciiTheme="minorHAnsi" w:hAnsiTheme="minorHAnsi"/>
          <w:sz w:val="22"/>
          <w:szCs w:val="22"/>
        </w:rPr>
      </w:pPr>
      <w:r w:rsidRPr="00997B58">
        <w:rPr>
          <w:rFonts w:asciiTheme="minorHAnsi" w:hAnsiTheme="minorHAnsi"/>
          <w:b/>
          <w:bCs/>
          <w:sz w:val="22"/>
          <w:szCs w:val="22"/>
        </w:rPr>
        <w:t xml:space="preserve">Supportive Services for Permanent Supportive Housing (PSH) </w:t>
      </w:r>
      <w:r w:rsidRPr="00997B58">
        <w:rPr>
          <w:rFonts w:asciiTheme="minorHAnsi" w:hAnsiTheme="minorHAnsi"/>
          <w:sz w:val="22"/>
          <w:szCs w:val="22"/>
        </w:rPr>
        <w:t xml:space="preserve">This project would apply for PSH only the units may be funded by another rental subsidy, of which the </w:t>
      </w:r>
      <w:proofErr w:type="spellStart"/>
      <w:r w:rsidRPr="00997B58">
        <w:rPr>
          <w:rFonts w:asciiTheme="minorHAnsi" w:hAnsiTheme="minorHAnsi"/>
          <w:sz w:val="22"/>
          <w:szCs w:val="22"/>
        </w:rPr>
        <w:t>CoC</w:t>
      </w:r>
      <w:proofErr w:type="spellEnd"/>
      <w:r w:rsidRPr="00997B58">
        <w:rPr>
          <w:rFonts w:asciiTheme="minorHAnsi" w:hAnsiTheme="minorHAnsi"/>
          <w:sz w:val="22"/>
          <w:szCs w:val="22"/>
        </w:rPr>
        <w:t xml:space="preserve"> funds will leverage services for households in the units with another rental subsidy source.</w:t>
      </w:r>
    </w:p>
    <w:p w14:paraId="555EBB75" w14:textId="3A7E82A7" w:rsidR="004B1E9A" w:rsidRPr="00997B58" w:rsidRDefault="004B1E9A" w:rsidP="00287D9D">
      <w:pPr>
        <w:pStyle w:val="ListParagraph"/>
        <w:numPr>
          <w:ilvl w:val="0"/>
          <w:numId w:val="27"/>
        </w:numPr>
        <w:rPr>
          <w:rFonts w:asciiTheme="minorHAnsi" w:hAnsiTheme="minorHAnsi"/>
          <w:sz w:val="22"/>
          <w:szCs w:val="22"/>
        </w:rPr>
      </w:pPr>
      <w:r>
        <w:rPr>
          <w:rFonts w:asciiTheme="minorHAnsi" w:hAnsiTheme="minorHAnsi"/>
          <w:b/>
          <w:bCs/>
          <w:sz w:val="22"/>
          <w:szCs w:val="22"/>
        </w:rPr>
        <w:t>Permanent Supportive Housing- Rapid Rehousing (RRH)</w:t>
      </w:r>
      <w:r w:rsidR="00587140">
        <w:rPr>
          <w:rFonts w:asciiTheme="minorHAnsi" w:hAnsiTheme="minorHAnsi"/>
          <w:sz w:val="22"/>
          <w:szCs w:val="22"/>
        </w:rPr>
        <w:t xml:space="preserve"> </w:t>
      </w:r>
      <w:proofErr w:type="gramStart"/>
      <w:r w:rsidR="004E5769">
        <w:rPr>
          <w:rFonts w:asciiTheme="minorHAnsi" w:hAnsiTheme="minorHAnsi"/>
          <w:sz w:val="22"/>
          <w:szCs w:val="22"/>
        </w:rPr>
        <w:t>Provides assistance to</w:t>
      </w:r>
      <w:proofErr w:type="gramEnd"/>
      <w:r w:rsidR="004E5769">
        <w:rPr>
          <w:rFonts w:asciiTheme="minorHAnsi" w:hAnsiTheme="minorHAnsi"/>
          <w:sz w:val="22"/>
          <w:szCs w:val="22"/>
        </w:rPr>
        <w:t xml:space="preserve"> individuals and families, including survivors of domestic violence (DV) through supportive services and up to 24 months of tenant based rental assistance, or that utilize housing subsidies or subsidized housing units not funded through the CoC funding, as necessary to help individuals and families experiencing homelessness.</w:t>
      </w:r>
    </w:p>
    <w:p w14:paraId="22329DC1" w14:textId="3F2C9143" w:rsidR="00AC470B" w:rsidRDefault="00AC470B" w:rsidP="00AC470B"/>
    <w:p w14:paraId="2BCD9993" w14:textId="6F57868F" w:rsidR="00AC470B" w:rsidRPr="00D440E6" w:rsidRDefault="00AC470B" w:rsidP="00AC470B">
      <w:pPr>
        <w:rPr>
          <w:rFonts w:ascii="Segoe UI Semibold" w:hAnsi="Segoe UI Semibold" w:cs="Segoe UI Semibold"/>
          <w:b/>
          <w:bCs/>
          <w:sz w:val="22"/>
          <w:szCs w:val="22"/>
        </w:rPr>
      </w:pPr>
      <w:r w:rsidRPr="00D440E6">
        <w:rPr>
          <w:rFonts w:ascii="Segoe UI Semibold" w:hAnsi="Segoe UI Semibold" w:cs="Segoe UI Semibold"/>
          <w:b/>
          <w:bCs/>
          <w:sz w:val="22"/>
          <w:szCs w:val="22"/>
        </w:rPr>
        <w:t>STEPS TO PROCEED</w:t>
      </w:r>
    </w:p>
    <w:p w14:paraId="0E648282" w14:textId="77777777" w:rsidR="00CA38BD" w:rsidRPr="00482427" w:rsidRDefault="00CA38BD" w:rsidP="00CA38BD">
      <w:pPr>
        <w:pStyle w:val="ListParagraph"/>
        <w:ind w:left="1440"/>
        <w:rPr>
          <w:rFonts w:asciiTheme="minorHAnsi" w:hAnsiTheme="minorHAnsi"/>
          <w:sz w:val="22"/>
          <w:szCs w:val="22"/>
        </w:rPr>
      </w:pPr>
    </w:p>
    <w:p w14:paraId="6EDF93C8" w14:textId="62060AD3" w:rsidR="00CA38BD" w:rsidRDefault="00CA38BD" w:rsidP="00482427">
      <w:pPr>
        <w:pStyle w:val="ListParagraph"/>
        <w:numPr>
          <w:ilvl w:val="0"/>
          <w:numId w:val="28"/>
        </w:numPr>
        <w:rPr>
          <w:rFonts w:asciiTheme="minorHAnsi" w:hAnsiTheme="minorHAnsi"/>
          <w:sz w:val="22"/>
          <w:szCs w:val="22"/>
        </w:rPr>
      </w:pPr>
      <w:r w:rsidRPr="00482427">
        <w:rPr>
          <w:rFonts w:asciiTheme="minorHAnsi" w:hAnsiTheme="minorHAnsi"/>
          <w:sz w:val="22"/>
          <w:szCs w:val="22"/>
        </w:rPr>
        <w:t xml:space="preserve">Send questions prior to the New Project overview meeting to Laura DeRosier, and/or attend the New Project overview meeting on </w:t>
      </w:r>
      <w:r w:rsidR="00B144FA">
        <w:rPr>
          <w:rFonts w:asciiTheme="minorHAnsi" w:hAnsiTheme="minorHAnsi"/>
          <w:sz w:val="22"/>
          <w:szCs w:val="22"/>
        </w:rPr>
        <w:t>May 25</w:t>
      </w:r>
      <w:r w:rsidR="00B144FA" w:rsidRPr="00B144FA">
        <w:rPr>
          <w:rFonts w:asciiTheme="minorHAnsi" w:hAnsiTheme="minorHAnsi"/>
          <w:sz w:val="22"/>
          <w:szCs w:val="22"/>
          <w:vertAlign w:val="superscript"/>
        </w:rPr>
        <w:t>th</w:t>
      </w:r>
      <w:r w:rsidR="00B144FA">
        <w:rPr>
          <w:rFonts w:asciiTheme="minorHAnsi" w:hAnsiTheme="minorHAnsi"/>
          <w:sz w:val="22"/>
          <w:szCs w:val="22"/>
        </w:rPr>
        <w:t>, 2023 from 10-11am</w:t>
      </w:r>
    </w:p>
    <w:p w14:paraId="03BB1EFA" w14:textId="77777777" w:rsidR="00B44EDE" w:rsidRPr="00482427" w:rsidRDefault="00B44EDE" w:rsidP="00B44EDE">
      <w:pPr>
        <w:pStyle w:val="ListParagraph"/>
        <w:rPr>
          <w:rFonts w:asciiTheme="minorHAnsi" w:hAnsiTheme="minorHAnsi"/>
          <w:sz w:val="22"/>
          <w:szCs w:val="22"/>
        </w:rPr>
      </w:pPr>
    </w:p>
    <w:p w14:paraId="7516A73B" w14:textId="7933BB30" w:rsidR="00CA38BD" w:rsidRPr="00DA4F2F" w:rsidRDefault="00CA38BD" w:rsidP="00CA38BD">
      <w:pPr>
        <w:pStyle w:val="ListParagraph"/>
        <w:numPr>
          <w:ilvl w:val="0"/>
          <w:numId w:val="28"/>
        </w:numPr>
        <w:rPr>
          <w:rFonts w:asciiTheme="minorHAnsi" w:hAnsiTheme="minorHAnsi"/>
          <w:sz w:val="22"/>
          <w:szCs w:val="22"/>
        </w:rPr>
      </w:pPr>
      <w:r w:rsidRPr="00482427">
        <w:rPr>
          <w:rFonts w:asciiTheme="minorHAnsi" w:hAnsiTheme="minorHAnsi"/>
          <w:sz w:val="22"/>
          <w:szCs w:val="22"/>
        </w:rPr>
        <w:t xml:space="preserve">Sign up for the Hennepin </w:t>
      </w:r>
      <w:proofErr w:type="spellStart"/>
      <w:r w:rsidRPr="00482427">
        <w:rPr>
          <w:rFonts w:asciiTheme="minorHAnsi" w:hAnsiTheme="minorHAnsi"/>
          <w:sz w:val="22"/>
          <w:szCs w:val="22"/>
        </w:rPr>
        <w:t>CoC</w:t>
      </w:r>
      <w:proofErr w:type="spellEnd"/>
      <w:r w:rsidRPr="00482427">
        <w:rPr>
          <w:rFonts w:asciiTheme="minorHAnsi" w:hAnsiTheme="minorHAnsi"/>
          <w:sz w:val="22"/>
          <w:szCs w:val="22"/>
        </w:rPr>
        <w:t xml:space="preserve"> Listserv to receive NOFO-related communications. To sign up, visit: </w:t>
      </w:r>
      <w:hyperlink r:id="rId26" w:history="1">
        <w:r w:rsidR="00B144FA" w:rsidRPr="00482427">
          <w:rPr>
            <w:rFonts w:asciiTheme="minorHAnsi" w:eastAsia="Times New Roman" w:hAnsiTheme="minorHAnsi" w:cs="Calibri"/>
            <w:color w:val="0000FF"/>
            <w:sz w:val="22"/>
            <w:szCs w:val="22"/>
            <w:u w:val="single"/>
          </w:rPr>
          <w:t>https://www.hennepin.us/headinghomehennepin</w:t>
        </w:r>
      </w:hyperlink>
      <w:r w:rsidR="00B144FA" w:rsidRPr="00482427">
        <w:rPr>
          <w:rFonts w:asciiTheme="minorHAnsi" w:eastAsia="Times New Roman" w:hAnsiTheme="minorHAnsi" w:cs="Calibri"/>
          <w:sz w:val="22"/>
          <w:szCs w:val="22"/>
        </w:rPr>
        <w:t xml:space="preserve">  </w:t>
      </w:r>
    </w:p>
    <w:p w14:paraId="4E8B1B0D" w14:textId="77777777" w:rsidR="00DA4F2F" w:rsidRPr="00DA4F2F" w:rsidRDefault="00DA4F2F" w:rsidP="00DA4F2F">
      <w:pPr>
        <w:pStyle w:val="ListParagraph"/>
        <w:rPr>
          <w:rFonts w:asciiTheme="minorHAnsi" w:hAnsiTheme="minorHAnsi"/>
          <w:sz w:val="22"/>
          <w:szCs w:val="22"/>
        </w:rPr>
      </w:pPr>
    </w:p>
    <w:p w14:paraId="1B07C5C3" w14:textId="77777777" w:rsidR="00E13775" w:rsidRPr="00482427" w:rsidRDefault="00E13775" w:rsidP="00E13775">
      <w:pPr>
        <w:pStyle w:val="ListParagraph"/>
        <w:numPr>
          <w:ilvl w:val="0"/>
          <w:numId w:val="28"/>
        </w:numPr>
        <w:rPr>
          <w:rFonts w:asciiTheme="minorHAnsi" w:hAnsiTheme="minorHAnsi"/>
          <w:sz w:val="22"/>
          <w:szCs w:val="22"/>
        </w:rPr>
      </w:pPr>
      <w:r w:rsidRPr="00482427">
        <w:rPr>
          <w:rFonts w:asciiTheme="minorHAnsi" w:hAnsiTheme="minorHAnsi"/>
          <w:sz w:val="22"/>
          <w:szCs w:val="22"/>
        </w:rPr>
        <w:t>It is highly recommended that any interested Applicant review the following resources on Rapid Re-Housing to ensure a thorough understanding of this project type before proceeding.</w:t>
      </w:r>
    </w:p>
    <w:p w14:paraId="143A9CB7" w14:textId="4D172707" w:rsidR="00E13775" w:rsidRPr="00482427" w:rsidRDefault="00882764" w:rsidP="00E13775">
      <w:pPr>
        <w:pStyle w:val="ListParagraph"/>
        <w:numPr>
          <w:ilvl w:val="1"/>
          <w:numId w:val="28"/>
        </w:numPr>
        <w:rPr>
          <w:rFonts w:asciiTheme="minorHAnsi" w:hAnsiTheme="minorHAnsi"/>
          <w:sz w:val="22"/>
          <w:szCs w:val="22"/>
        </w:rPr>
      </w:pPr>
      <w:hyperlink r:id="rId27" w:history="1">
        <w:r w:rsidR="00E13775" w:rsidRPr="00482427">
          <w:rPr>
            <w:rStyle w:val="Hyperlink"/>
            <w:rFonts w:asciiTheme="minorHAnsi" w:hAnsiTheme="minorHAnsi"/>
            <w:sz w:val="22"/>
            <w:szCs w:val="22"/>
          </w:rPr>
          <w:t>https://www.hudexchange.info/resources/documents/Rapid-Re-Housing-Brief.pdf</w:t>
        </w:r>
      </w:hyperlink>
      <w:r w:rsidR="00E13775">
        <w:rPr>
          <w:rStyle w:val="Hyperlink"/>
          <w:rFonts w:asciiTheme="minorHAnsi" w:hAnsiTheme="minorHAnsi"/>
          <w:sz w:val="22"/>
          <w:szCs w:val="22"/>
        </w:rPr>
        <w:t xml:space="preserve"> </w:t>
      </w:r>
    </w:p>
    <w:p w14:paraId="279AC7E9" w14:textId="0C411821" w:rsidR="00E13775" w:rsidRPr="00482427" w:rsidRDefault="00882764" w:rsidP="00E13775">
      <w:pPr>
        <w:pStyle w:val="ListParagraph"/>
        <w:numPr>
          <w:ilvl w:val="1"/>
          <w:numId w:val="28"/>
        </w:numPr>
        <w:rPr>
          <w:rFonts w:asciiTheme="minorHAnsi" w:hAnsiTheme="minorHAnsi"/>
          <w:sz w:val="22"/>
          <w:szCs w:val="22"/>
        </w:rPr>
      </w:pPr>
      <w:hyperlink r:id="rId28" w:history="1">
        <w:r w:rsidR="00E13775" w:rsidRPr="00482427">
          <w:rPr>
            <w:rStyle w:val="Hyperlink"/>
            <w:rFonts w:asciiTheme="minorHAnsi" w:hAnsiTheme="minorHAnsi"/>
            <w:sz w:val="22"/>
            <w:szCs w:val="22"/>
          </w:rPr>
          <w:t>https://www.usich.gov/solutions/housing/rapid-re-housing/</w:t>
        </w:r>
      </w:hyperlink>
      <w:r w:rsidR="00E13775">
        <w:rPr>
          <w:rStyle w:val="Hyperlink"/>
          <w:rFonts w:asciiTheme="minorHAnsi" w:hAnsiTheme="minorHAnsi"/>
          <w:sz w:val="22"/>
          <w:szCs w:val="22"/>
        </w:rPr>
        <w:t xml:space="preserve"> </w:t>
      </w:r>
    </w:p>
    <w:p w14:paraId="77F40EA8" w14:textId="77777777" w:rsidR="00E13775" w:rsidRPr="00482427" w:rsidRDefault="00882764" w:rsidP="00E13775">
      <w:pPr>
        <w:pStyle w:val="ListParagraph"/>
        <w:numPr>
          <w:ilvl w:val="1"/>
          <w:numId w:val="28"/>
        </w:numPr>
        <w:rPr>
          <w:rFonts w:asciiTheme="minorHAnsi" w:hAnsiTheme="minorHAnsi"/>
          <w:sz w:val="22"/>
          <w:szCs w:val="22"/>
        </w:rPr>
      </w:pPr>
      <w:hyperlink r:id="rId29" w:history="1">
        <w:r w:rsidR="00E13775" w:rsidRPr="00482427">
          <w:rPr>
            <w:rStyle w:val="Hyperlink"/>
            <w:rFonts w:asciiTheme="minorHAnsi" w:hAnsiTheme="minorHAnsi"/>
            <w:sz w:val="22"/>
            <w:szCs w:val="22"/>
          </w:rPr>
          <w:t>https://endhomelessness.org/wp-content/uploads/2016/10/NAEH-Rapid-Re-housingToolkit_2017-FINAL.pdf</w:t>
        </w:r>
      </w:hyperlink>
      <w:r w:rsidR="00E13775" w:rsidRPr="00482427">
        <w:rPr>
          <w:rFonts w:asciiTheme="minorHAnsi" w:hAnsiTheme="minorHAnsi"/>
          <w:sz w:val="22"/>
          <w:szCs w:val="22"/>
        </w:rPr>
        <w:t xml:space="preserve"> </w:t>
      </w:r>
    </w:p>
    <w:p w14:paraId="50A1140D" w14:textId="7C5F557D" w:rsidR="00DA4F2F" w:rsidRPr="002C21A6" w:rsidRDefault="00882764" w:rsidP="002C21A6">
      <w:pPr>
        <w:pStyle w:val="ListParagraph"/>
        <w:numPr>
          <w:ilvl w:val="1"/>
          <w:numId w:val="28"/>
        </w:numPr>
        <w:rPr>
          <w:rFonts w:asciiTheme="minorHAnsi" w:hAnsiTheme="minorHAnsi"/>
          <w:sz w:val="22"/>
          <w:szCs w:val="22"/>
        </w:rPr>
      </w:pPr>
      <w:hyperlink r:id="rId30" w:history="1">
        <w:r w:rsidR="00E13775" w:rsidRPr="00482427">
          <w:rPr>
            <w:rStyle w:val="Hyperlink"/>
            <w:rFonts w:asciiTheme="minorHAnsi" w:hAnsiTheme="minorHAnsi"/>
            <w:sz w:val="22"/>
            <w:szCs w:val="22"/>
          </w:rPr>
          <w:t>https://endhomelessness.org/ending-homelessness/solutions/rapid-re-housing/</w:t>
        </w:r>
      </w:hyperlink>
    </w:p>
    <w:p w14:paraId="77BA3B3B" w14:textId="7E60A940" w:rsidR="00D01B67" w:rsidRDefault="00A40FC4" w:rsidP="002C21A6">
      <w:pPr>
        <w:pStyle w:val="Heading1"/>
        <w:ind w:left="0"/>
      </w:pPr>
      <w:bookmarkStart w:id="1" w:name="_Toc135042694"/>
      <w:r w:rsidRPr="00434B28">
        <w:lastRenderedPageBreak/>
        <w:t>Priorities</w:t>
      </w:r>
      <w:bookmarkEnd w:id="1"/>
    </w:p>
    <w:p w14:paraId="64B1257B" w14:textId="77777777" w:rsidR="00B129A6" w:rsidRPr="00210477" w:rsidRDefault="00B129A6" w:rsidP="00B129A6">
      <w:pPr>
        <w:rPr>
          <w:rFonts w:asciiTheme="minorHAnsi" w:hAnsiTheme="minorHAnsi" w:cstheme="minorHAnsi"/>
          <w:sz w:val="22"/>
          <w:szCs w:val="22"/>
        </w:rPr>
      </w:pPr>
      <w:r w:rsidRPr="00210477">
        <w:rPr>
          <w:rFonts w:asciiTheme="minorHAnsi" w:hAnsiTheme="minorHAnsi" w:cstheme="minorHAnsi"/>
          <w:sz w:val="22"/>
          <w:szCs w:val="22"/>
        </w:rPr>
        <w:t xml:space="preserve">Population </w:t>
      </w:r>
      <w:r>
        <w:rPr>
          <w:rFonts w:asciiTheme="minorHAnsi" w:hAnsiTheme="minorHAnsi" w:cstheme="minorHAnsi"/>
          <w:sz w:val="22"/>
          <w:szCs w:val="22"/>
        </w:rPr>
        <w:t>priorities</w:t>
      </w:r>
    </w:p>
    <w:p w14:paraId="76200E96" w14:textId="43E1CB73" w:rsidR="00A65A1E" w:rsidRPr="00A65A1E" w:rsidRDefault="00A65A1E" w:rsidP="00A65A1E">
      <w:pPr>
        <w:pStyle w:val="ListParagraph"/>
        <w:numPr>
          <w:ilvl w:val="0"/>
          <w:numId w:val="36"/>
        </w:numPr>
        <w:spacing w:after="160" w:line="259" w:lineRule="auto"/>
        <w:rPr>
          <w:rFonts w:asciiTheme="minorHAnsi" w:hAnsiTheme="minorHAnsi" w:cstheme="minorHAnsi"/>
          <w:sz w:val="22"/>
          <w:szCs w:val="22"/>
        </w:rPr>
      </w:pPr>
      <w:r w:rsidRPr="00210477">
        <w:rPr>
          <w:rFonts w:asciiTheme="minorHAnsi" w:hAnsiTheme="minorHAnsi" w:cstheme="minorHAnsi"/>
          <w:sz w:val="22"/>
          <w:szCs w:val="22"/>
        </w:rPr>
        <w:t xml:space="preserve">Funds will be prioritized to projects serving </w:t>
      </w:r>
      <w:r>
        <w:rPr>
          <w:rFonts w:asciiTheme="minorHAnsi" w:hAnsiTheme="minorHAnsi" w:cstheme="minorHAnsi"/>
          <w:sz w:val="22"/>
          <w:szCs w:val="22"/>
        </w:rPr>
        <w:t xml:space="preserve">families experiencing homelessness.  </w:t>
      </w:r>
      <w:r w:rsidR="005F6D1D">
        <w:rPr>
          <w:rFonts w:asciiTheme="minorHAnsi" w:hAnsiTheme="minorHAnsi" w:cstheme="minorHAnsi"/>
          <w:sz w:val="22"/>
          <w:szCs w:val="22"/>
        </w:rPr>
        <w:t>The number of families experiencing homelessness in Hennepin increased by 223 households (84.8% increase) including 746 people (79.4% increase) in the 2023 Point-in-Time compared to the 2022 PIT</w:t>
      </w:r>
      <w:r w:rsidR="005A59C3">
        <w:rPr>
          <w:rFonts w:asciiTheme="minorHAnsi" w:hAnsiTheme="minorHAnsi" w:cstheme="minorHAnsi"/>
          <w:sz w:val="22"/>
          <w:szCs w:val="22"/>
        </w:rPr>
        <w:t>, suggesting an increased need for projects serving families experiencing homelessness.  Additionally, families now make up over half of the population of people experiencing homelessness in Hennepin, indicating a great need for this population.</w:t>
      </w:r>
      <w:r w:rsidR="00573343">
        <w:rPr>
          <w:rFonts w:asciiTheme="minorHAnsi" w:hAnsiTheme="minorHAnsi" w:cstheme="minorHAnsi"/>
          <w:sz w:val="22"/>
          <w:szCs w:val="22"/>
        </w:rPr>
        <w:t xml:space="preserve">  Finally, families in shelter more than doubled in the 2023 PIT compared to the 2022 PIT and make up </w:t>
      </w:r>
      <w:r w:rsidR="00B44132">
        <w:rPr>
          <w:rFonts w:asciiTheme="minorHAnsi" w:hAnsiTheme="minorHAnsi" w:cstheme="minorHAnsi"/>
          <w:sz w:val="22"/>
          <w:szCs w:val="22"/>
        </w:rPr>
        <w:t>over 60% of the persons residing in emergency shelter on the night of the 2023 PIT.</w:t>
      </w:r>
    </w:p>
    <w:p w14:paraId="7AF7DD69" w14:textId="48EEB3A3" w:rsidR="00B129A6" w:rsidRPr="00210477" w:rsidRDefault="00B129A6" w:rsidP="00B129A6">
      <w:pPr>
        <w:pStyle w:val="ListParagraph"/>
        <w:numPr>
          <w:ilvl w:val="0"/>
          <w:numId w:val="36"/>
        </w:numPr>
        <w:spacing w:after="160" w:line="259" w:lineRule="auto"/>
        <w:rPr>
          <w:rFonts w:asciiTheme="minorHAnsi" w:hAnsiTheme="minorHAnsi" w:cstheme="minorHAnsi"/>
          <w:sz w:val="22"/>
          <w:szCs w:val="22"/>
        </w:rPr>
      </w:pPr>
      <w:r w:rsidRPr="00210477">
        <w:rPr>
          <w:rFonts w:asciiTheme="minorHAnsi" w:hAnsiTheme="minorHAnsi" w:cstheme="minorHAnsi"/>
          <w:sz w:val="22"/>
          <w:szCs w:val="22"/>
        </w:rPr>
        <w:t xml:space="preserve">Projects serving </w:t>
      </w:r>
      <w:r w:rsidR="00D25499">
        <w:rPr>
          <w:rFonts w:asciiTheme="minorHAnsi" w:hAnsiTheme="minorHAnsi" w:cstheme="minorHAnsi"/>
          <w:sz w:val="22"/>
          <w:szCs w:val="22"/>
        </w:rPr>
        <w:t>chronically homeless single adults will be prioritized second.  HUD</w:t>
      </w:r>
      <w:r w:rsidR="000115A2">
        <w:rPr>
          <w:rFonts w:asciiTheme="minorHAnsi" w:hAnsiTheme="minorHAnsi" w:cstheme="minorHAnsi"/>
          <w:sz w:val="22"/>
          <w:szCs w:val="22"/>
        </w:rPr>
        <w:t xml:space="preserve"> continues to prioritize serving this community</w:t>
      </w:r>
      <w:r w:rsidR="00F4752D">
        <w:rPr>
          <w:rFonts w:asciiTheme="minorHAnsi" w:hAnsiTheme="minorHAnsi" w:cstheme="minorHAnsi"/>
          <w:sz w:val="22"/>
          <w:szCs w:val="22"/>
        </w:rPr>
        <w:t xml:space="preserve"> and chronic homelessness continues to be a priority</w:t>
      </w:r>
      <w:r w:rsidR="00364956">
        <w:rPr>
          <w:rFonts w:asciiTheme="minorHAnsi" w:hAnsiTheme="minorHAnsi" w:cstheme="minorHAnsi"/>
          <w:sz w:val="22"/>
          <w:szCs w:val="22"/>
        </w:rPr>
        <w:t xml:space="preserve"> population</w:t>
      </w:r>
      <w:r w:rsidR="00F4752D">
        <w:rPr>
          <w:rFonts w:asciiTheme="minorHAnsi" w:hAnsiTheme="minorHAnsi" w:cstheme="minorHAnsi"/>
          <w:sz w:val="22"/>
          <w:szCs w:val="22"/>
        </w:rPr>
        <w:t xml:space="preserve"> in Hennepin.  The number of chronically homeless persons increased by 158 people</w:t>
      </w:r>
      <w:r w:rsidR="00D047FD">
        <w:rPr>
          <w:rFonts w:asciiTheme="minorHAnsi" w:hAnsiTheme="minorHAnsi" w:cstheme="minorHAnsi"/>
          <w:sz w:val="22"/>
          <w:szCs w:val="22"/>
        </w:rPr>
        <w:t xml:space="preserve"> to 738 people</w:t>
      </w:r>
      <w:r w:rsidR="00F4752D">
        <w:rPr>
          <w:rFonts w:asciiTheme="minorHAnsi" w:hAnsiTheme="minorHAnsi" w:cstheme="minorHAnsi"/>
          <w:sz w:val="22"/>
          <w:szCs w:val="22"/>
        </w:rPr>
        <w:t xml:space="preserve"> (a 27.2% increase) in the 2023 PIT compared to the 2022 PIT.</w:t>
      </w:r>
    </w:p>
    <w:p w14:paraId="23337C37" w14:textId="77777777" w:rsidR="00B129A6" w:rsidRPr="00210477" w:rsidRDefault="00B129A6" w:rsidP="00B129A6">
      <w:pPr>
        <w:pStyle w:val="ListParagraph"/>
        <w:spacing w:after="160" w:line="259" w:lineRule="auto"/>
        <w:rPr>
          <w:rFonts w:asciiTheme="minorHAnsi" w:hAnsiTheme="minorHAnsi" w:cstheme="minorHAnsi"/>
          <w:sz w:val="22"/>
          <w:szCs w:val="22"/>
        </w:rPr>
      </w:pPr>
    </w:p>
    <w:p w14:paraId="093112BD" w14:textId="77777777" w:rsidR="00B129A6" w:rsidRPr="00210477" w:rsidRDefault="00B129A6" w:rsidP="00B129A6">
      <w:pPr>
        <w:rPr>
          <w:rFonts w:asciiTheme="minorHAnsi" w:hAnsiTheme="minorHAnsi" w:cstheme="minorHAnsi"/>
          <w:sz w:val="22"/>
          <w:szCs w:val="22"/>
        </w:rPr>
      </w:pPr>
      <w:r w:rsidRPr="00210477">
        <w:rPr>
          <w:rFonts w:asciiTheme="minorHAnsi" w:hAnsiTheme="minorHAnsi" w:cstheme="minorHAnsi"/>
          <w:sz w:val="22"/>
          <w:szCs w:val="22"/>
        </w:rPr>
        <w:t xml:space="preserve">Project component </w:t>
      </w:r>
      <w:r>
        <w:rPr>
          <w:rFonts w:asciiTheme="minorHAnsi" w:hAnsiTheme="minorHAnsi" w:cstheme="minorHAnsi"/>
          <w:sz w:val="22"/>
          <w:szCs w:val="22"/>
        </w:rPr>
        <w:t>priorities</w:t>
      </w:r>
    </w:p>
    <w:p w14:paraId="3AA89E73" w14:textId="0A4A1EA2" w:rsidR="00B129A6" w:rsidRPr="00210477" w:rsidRDefault="00B129A6" w:rsidP="00B129A6">
      <w:pPr>
        <w:pStyle w:val="ListParagraph"/>
        <w:numPr>
          <w:ilvl w:val="0"/>
          <w:numId w:val="37"/>
        </w:numPr>
        <w:spacing w:after="160" w:line="259" w:lineRule="auto"/>
        <w:rPr>
          <w:rFonts w:asciiTheme="minorHAnsi" w:hAnsiTheme="minorHAnsi" w:cstheme="minorHAnsi"/>
          <w:sz w:val="22"/>
          <w:szCs w:val="22"/>
        </w:rPr>
      </w:pPr>
      <w:r w:rsidRPr="00210477">
        <w:rPr>
          <w:rFonts w:asciiTheme="minorHAnsi" w:hAnsiTheme="minorHAnsi" w:cstheme="minorHAnsi"/>
          <w:sz w:val="22"/>
          <w:szCs w:val="22"/>
        </w:rPr>
        <w:t xml:space="preserve">Permanent supportive housing projects will be prioritized first as PSH has proven to be a cost-effective solution that can increase housing stability and improve health outcomes for chronically homeless and/or highly vulnerable people (the prioritized populations recommended above) by linking subsidized housing with access to supportive services. </w:t>
      </w:r>
      <w:r w:rsidR="008732D4">
        <w:rPr>
          <w:rFonts w:asciiTheme="minorHAnsi" w:hAnsiTheme="minorHAnsi" w:cstheme="minorHAnsi"/>
          <w:sz w:val="22"/>
          <w:szCs w:val="22"/>
        </w:rPr>
        <w:t xml:space="preserve">In the 2023 Housing Inventory Count, PSH projects in Hennepin were 92% utilized, suggesting an increase in PSH units are </w:t>
      </w:r>
      <w:r w:rsidR="00307C3A">
        <w:rPr>
          <w:rFonts w:asciiTheme="minorHAnsi" w:hAnsiTheme="minorHAnsi" w:cstheme="minorHAnsi"/>
          <w:sz w:val="22"/>
          <w:szCs w:val="22"/>
        </w:rPr>
        <w:t>required</w:t>
      </w:r>
      <w:r w:rsidR="008732D4">
        <w:rPr>
          <w:rFonts w:asciiTheme="minorHAnsi" w:hAnsiTheme="minorHAnsi" w:cstheme="minorHAnsi"/>
          <w:sz w:val="22"/>
          <w:szCs w:val="22"/>
        </w:rPr>
        <w:t xml:space="preserve"> to meet the housing needs of the community of people experiencing homelessness</w:t>
      </w:r>
      <w:r w:rsidR="00307C3A">
        <w:rPr>
          <w:rFonts w:asciiTheme="minorHAnsi" w:hAnsiTheme="minorHAnsi" w:cstheme="minorHAnsi"/>
          <w:sz w:val="22"/>
          <w:szCs w:val="22"/>
        </w:rPr>
        <w:t xml:space="preserve"> in Hennepin</w:t>
      </w:r>
      <w:r w:rsidR="008732D4">
        <w:rPr>
          <w:rFonts w:asciiTheme="minorHAnsi" w:hAnsiTheme="minorHAnsi" w:cstheme="minorHAnsi"/>
          <w:sz w:val="22"/>
          <w:szCs w:val="22"/>
        </w:rPr>
        <w:t>.</w:t>
      </w:r>
      <w:r w:rsidRPr="00210477">
        <w:rPr>
          <w:rFonts w:asciiTheme="minorHAnsi" w:hAnsiTheme="minorHAnsi" w:cstheme="minorHAnsi"/>
          <w:sz w:val="22"/>
          <w:szCs w:val="22"/>
        </w:rPr>
        <w:t xml:space="preserve"> </w:t>
      </w:r>
      <w:r w:rsidR="008732D4">
        <w:rPr>
          <w:rFonts w:asciiTheme="minorHAnsi" w:hAnsiTheme="minorHAnsi" w:cstheme="minorHAnsi"/>
          <w:sz w:val="22"/>
          <w:szCs w:val="22"/>
        </w:rPr>
        <w:t xml:space="preserve"> </w:t>
      </w:r>
      <w:r w:rsidR="008F1938">
        <w:rPr>
          <w:rFonts w:asciiTheme="minorHAnsi" w:hAnsiTheme="minorHAnsi" w:cstheme="minorHAnsi"/>
          <w:sz w:val="22"/>
          <w:szCs w:val="22"/>
        </w:rPr>
        <w:t>Permanent supportive housing projects that add physical units to the available inventory in Hennepin will</w:t>
      </w:r>
      <w:r w:rsidR="00001FFA">
        <w:rPr>
          <w:rFonts w:asciiTheme="minorHAnsi" w:hAnsiTheme="minorHAnsi" w:cstheme="minorHAnsi"/>
          <w:sz w:val="22"/>
          <w:szCs w:val="22"/>
        </w:rPr>
        <w:t xml:space="preserve"> be prioritized</w:t>
      </w:r>
      <w:r w:rsidR="008F1938">
        <w:rPr>
          <w:rFonts w:asciiTheme="minorHAnsi" w:hAnsiTheme="minorHAnsi" w:cstheme="minorHAnsi"/>
          <w:sz w:val="22"/>
          <w:szCs w:val="22"/>
        </w:rPr>
        <w:t xml:space="preserve"> </w:t>
      </w:r>
      <w:r w:rsidR="0091465A">
        <w:rPr>
          <w:rFonts w:asciiTheme="minorHAnsi" w:hAnsiTheme="minorHAnsi" w:cstheme="minorHAnsi"/>
          <w:sz w:val="22"/>
          <w:szCs w:val="22"/>
        </w:rPr>
        <w:t>over PSH projects utilizing vouchers.</w:t>
      </w:r>
    </w:p>
    <w:p w14:paraId="71D367AF" w14:textId="336299E6" w:rsidR="00B129A6" w:rsidRPr="00210477" w:rsidRDefault="00B129A6" w:rsidP="00B129A6">
      <w:pPr>
        <w:pStyle w:val="ListParagraph"/>
        <w:numPr>
          <w:ilvl w:val="0"/>
          <w:numId w:val="37"/>
        </w:numPr>
        <w:spacing w:after="160" w:line="259" w:lineRule="auto"/>
        <w:rPr>
          <w:rFonts w:asciiTheme="minorHAnsi" w:hAnsiTheme="minorHAnsi" w:cstheme="minorHAnsi"/>
          <w:sz w:val="22"/>
          <w:szCs w:val="22"/>
        </w:rPr>
      </w:pPr>
      <w:r w:rsidRPr="00210477">
        <w:rPr>
          <w:rFonts w:asciiTheme="minorHAnsi" w:hAnsiTheme="minorHAnsi" w:cstheme="minorHAnsi"/>
          <w:sz w:val="22"/>
          <w:szCs w:val="22"/>
        </w:rPr>
        <w:t xml:space="preserve">RRH will be prioritized second </w:t>
      </w:r>
      <w:r w:rsidR="00123E4B">
        <w:rPr>
          <w:rFonts w:asciiTheme="minorHAnsi" w:hAnsiTheme="minorHAnsi" w:cstheme="minorHAnsi"/>
          <w:sz w:val="22"/>
          <w:szCs w:val="22"/>
        </w:rPr>
        <w:t>as</w:t>
      </w:r>
      <w:r w:rsidRPr="00210477">
        <w:rPr>
          <w:rFonts w:asciiTheme="minorHAnsi" w:hAnsiTheme="minorHAnsi" w:cstheme="minorHAnsi"/>
          <w:sz w:val="22"/>
          <w:szCs w:val="22"/>
        </w:rPr>
        <w:t xml:space="preserve"> </w:t>
      </w:r>
      <w:r w:rsidR="00123E4B">
        <w:rPr>
          <w:rFonts w:asciiTheme="minorHAnsi" w:hAnsiTheme="minorHAnsi" w:cstheme="minorHAnsi"/>
          <w:sz w:val="22"/>
          <w:szCs w:val="22"/>
        </w:rPr>
        <w:t>RRH projects</w:t>
      </w:r>
      <w:r w:rsidRPr="00210477">
        <w:rPr>
          <w:rFonts w:asciiTheme="minorHAnsi" w:hAnsiTheme="minorHAnsi" w:cstheme="minorHAnsi"/>
          <w:sz w:val="22"/>
          <w:szCs w:val="22"/>
        </w:rPr>
        <w:t xml:space="preserve"> target and prioritize people experiencing homelessness with higher needs and who are most vulnerable, the populations prioritized in the recommendations presented above.</w:t>
      </w:r>
    </w:p>
    <w:p w14:paraId="33866FCF" w14:textId="77777777" w:rsidR="00D01B67" w:rsidRDefault="00D01B67" w:rsidP="00161037"/>
    <w:p w14:paraId="6E340129" w14:textId="1A06DBD7" w:rsidR="00D01B67" w:rsidRDefault="003D4E29">
      <w:pPr>
        <w:pStyle w:val="Heading1"/>
      </w:pPr>
      <w:bookmarkStart w:id="2" w:name="_Toc135042695"/>
      <w:r w:rsidRPr="009045DF">
        <w:lastRenderedPageBreak/>
        <w:t>Score tool</w:t>
      </w:r>
      <w:bookmarkEnd w:id="2"/>
    </w:p>
    <w:p w14:paraId="5AFF7847" w14:textId="77777777" w:rsidR="00875B38" w:rsidRPr="00875B38" w:rsidRDefault="00875B38" w:rsidP="00875B38">
      <w:pPr>
        <w:spacing w:after="0"/>
        <w:rPr>
          <w:rFonts w:ascii="Times New Roman" w:eastAsia="Calibri" w:hAnsi="Times New Roman" w:cs="Times New Roman"/>
          <w:b/>
          <w:kern w:val="0"/>
          <w:sz w:val="28"/>
          <w:szCs w:val="28"/>
          <w:lang w:eastAsia="en-US"/>
        </w:rPr>
      </w:pPr>
      <w:r w:rsidRPr="00875B38">
        <w:rPr>
          <w:rFonts w:ascii="Times New Roman" w:eastAsia="Calibri" w:hAnsi="Times New Roman" w:cs="Times New Roman"/>
          <w:b/>
          <w:kern w:val="0"/>
          <w:sz w:val="28"/>
          <w:szCs w:val="28"/>
          <w:lang w:eastAsia="en-US"/>
        </w:rPr>
        <w:t>New Project Qualifying Requirements</w:t>
      </w:r>
    </w:p>
    <w:p w14:paraId="15B62884" w14:textId="77777777" w:rsidR="00875B38" w:rsidRPr="00875B38" w:rsidRDefault="00875B38" w:rsidP="00875B38">
      <w:pPr>
        <w:spacing w:after="0"/>
        <w:rPr>
          <w:rFonts w:ascii="Times New Roman" w:eastAsia="Calibri" w:hAnsi="Times New Roman" w:cs="Times New Roman"/>
          <w:b/>
          <w:kern w:val="0"/>
          <w:sz w:val="28"/>
          <w:szCs w:val="28"/>
          <w:lang w:eastAsia="en-US"/>
        </w:rPr>
      </w:pPr>
    </w:p>
    <w:p w14:paraId="083D18F0" w14:textId="77777777" w:rsidR="00875B38" w:rsidRPr="00875B38" w:rsidRDefault="00875B38" w:rsidP="00875B38">
      <w:pPr>
        <w:spacing w:after="0"/>
        <w:jc w:val="both"/>
        <w:rPr>
          <w:rFonts w:ascii="Times New Roman" w:eastAsia="Calibri" w:hAnsi="Times New Roman" w:cs="Times New Roman"/>
          <w:kern w:val="0"/>
          <w:sz w:val="22"/>
          <w:szCs w:val="22"/>
          <w:lang w:eastAsia="en-US"/>
        </w:rPr>
      </w:pPr>
      <w:r w:rsidRPr="00875B38">
        <w:rPr>
          <w:rFonts w:ascii="Times New Roman" w:eastAsia="Calibri" w:hAnsi="Times New Roman" w:cs="Times New Roman"/>
          <w:kern w:val="0"/>
          <w:sz w:val="22"/>
          <w:szCs w:val="22"/>
          <w:lang w:eastAsia="en-US"/>
        </w:rPr>
        <w:t>All projects must meet the following Qualifying Criteria to be considered for funding:</w:t>
      </w:r>
    </w:p>
    <w:p w14:paraId="2AF25F85" w14:textId="77777777" w:rsidR="00875B38" w:rsidRPr="00875B38" w:rsidRDefault="00875B38" w:rsidP="00875B38">
      <w:pPr>
        <w:spacing w:after="0"/>
        <w:rPr>
          <w:rFonts w:ascii="Times New Roman" w:eastAsia="Calibri" w:hAnsi="Times New Roman" w:cs="Times New Roman"/>
          <w:b/>
          <w:kern w:val="0"/>
          <w:sz w:val="28"/>
          <w:szCs w:val="28"/>
          <w:u w:val="single"/>
          <w:lang w:eastAsia="en-US"/>
        </w:rPr>
      </w:pPr>
    </w:p>
    <w:tbl>
      <w:tblPr>
        <w:tblStyle w:val="TableGrid10"/>
        <w:tblW w:w="0" w:type="auto"/>
        <w:tblLook w:val="04A0" w:firstRow="1" w:lastRow="0" w:firstColumn="1" w:lastColumn="0" w:noHBand="0" w:noVBand="1"/>
      </w:tblPr>
      <w:tblGrid>
        <w:gridCol w:w="2007"/>
        <w:gridCol w:w="3486"/>
        <w:gridCol w:w="3388"/>
      </w:tblGrid>
      <w:tr w:rsidR="00875B38" w:rsidRPr="00875B38" w14:paraId="78FB2A50" w14:textId="77777777" w:rsidTr="00875B38">
        <w:tc>
          <w:tcPr>
            <w:tcW w:w="2007" w:type="dxa"/>
            <w:shd w:val="clear" w:color="auto" w:fill="385623"/>
          </w:tcPr>
          <w:p w14:paraId="2F472ADD" w14:textId="77777777" w:rsidR="00875B38" w:rsidRPr="00875B38" w:rsidRDefault="00875B38" w:rsidP="00875B38">
            <w:pPr>
              <w:spacing w:after="0"/>
              <w:rPr>
                <w:rFonts w:ascii="Times New Roman" w:eastAsia="Calibri" w:hAnsi="Times New Roman" w:cs="Times New Roman"/>
                <w:color w:val="FFFFFF"/>
                <w:kern w:val="0"/>
                <w:sz w:val="24"/>
                <w:szCs w:val="24"/>
              </w:rPr>
            </w:pPr>
            <w:r w:rsidRPr="00875B38">
              <w:rPr>
                <w:rFonts w:ascii="Times New Roman" w:eastAsia="Calibri" w:hAnsi="Times New Roman" w:cs="Times New Roman"/>
                <w:color w:val="FFFFFF"/>
                <w:kern w:val="0"/>
                <w:sz w:val="24"/>
                <w:szCs w:val="24"/>
              </w:rPr>
              <w:t>Criterion</w:t>
            </w:r>
          </w:p>
        </w:tc>
        <w:tc>
          <w:tcPr>
            <w:tcW w:w="3486" w:type="dxa"/>
            <w:shd w:val="clear" w:color="auto" w:fill="385623"/>
          </w:tcPr>
          <w:p w14:paraId="584426F1" w14:textId="77777777" w:rsidR="00875B38" w:rsidRPr="00875B38" w:rsidRDefault="00875B38" w:rsidP="00875B38">
            <w:pPr>
              <w:spacing w:after="0"/>
              <w:rPr>
                <w:rFonts w:ascii="Times New Roman" w:eastAsia="Calibri" w:hAnsi="Times New Roman" w:cs="Times New Roman"/>
                <w:color w:val="FFFFFF"/>
                <w:kern w:val="0"/>
                <w:sz w:val="24"/>
                <w:szCs w:val="24"/>
              </w:rPr>
            </w:pPr>
            <w:r w:rsidRPr="00875B38">
              <w:rPr>
                <w:rFonts w:ascii="Times New Roman" w:eastAsia="Calibri" w:hAnsi="Times New Roman" w:cs="Times New Roman"/>
                <w:color w:val="FFFFFF"/>
                <w:kern w:val="0"/>
                <w:sz w:val="24"/>
                <w:szCs w:val="24"/>
              </w:rPr>
              <w:t>Ineligible</w:t>
            </w:r>
          </w:p>
        </w:tc>
        <w:tc>
          <w:tcPr>
            <w:tcW w:w="3388" w:type="dxa"/>
            <w:shd w:val="clear" w:color="auto" w:fill="385623"/>
          </w:tcPr>
          <w:p w14:paraId="39C5EBFD" w14:textId="77777777" w:rsidR="00875B38" w:rsidRPr="00875B38" w:rsidRDefault="00875B38" w:rsidP="00875B38">
            <w:pPr>
              <w:spacing w:after="0"/>
              <w:rPr>
                <w:rFonts w:ascii="Times New Roman" w:eastAsia="Calibri" w:hAnsi="Times New Roman" w:cs="Times New Roman"/>
                <w:color w:val="FFFFFF"/>
                <w:kern w:val="0"/>
                <w:sz w:val="24"/>
                <w:szCs w:val="24"/>
              </w:rPr>
            </w:pPr>
            <w:r w:rsidRPr="00875B38">
              <w:rPr>
                <w:rFonts w:ascii="Times New Roman" w:eastAsia="Calibri" w:hAnsi="Times New Roman" w:cs="Times New Roman"/>
                <w:color w:val="FFFFFF"/>
                <w:kern w:val="0"/>
                <w:sz w:val="24"/>
                <w:szCs w:val="24"/>
              </w:rPr>
              <w:t>Eligible</w:t>
            </w:r>
          </w:p>
        </w:tc>
      </w:tr>
      <w:tr w:rsidR="00875B38" w:rsidRPr="00875B38" w14:paraId="3D84D682" w14:textId="77777777" w:rsidTr="00875B38">
        <w:tc>
          <w:tcPr>
            <w:tcW w:w="2007" w:type="dxa"/>
            <w:shd w:val="clear" w:color="auto" w:fill="A8D08D"/>
          </w:tcPr>
          <w:p w14:paraId="5693445C" w14:textId="77777777" w:rsidR="00875B38" w:rsidRPr="00875B38" w:rsidRDefault="00875B38"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Eligible Applicant</w:t>
            </w:r>
          </w:p>
        </w:tc>
        <w:tc>
          <w:tcPr>
            <w:tcW w:w="3486" w:type="dxa"/>
            <w:shd w:val="clear" w:color="auto" w:fill="A8D08D"/>
          </w:tcPr>
          <w:p w14:paraId="6AB25CA7" w14:textId="77777777" w:rsidR="00875B38" w:rsidRPr="00875B38" w:rsidRDefault="00875B38" w:rsidP="00875B38">
            <w:pPr>
              <w:numPr>
                <w:ilvl w:val="0"/>
                <w:numId w:val="42"/>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Entity is NOT a nonprofit organization, state, local government, public housing agency, or instrumentality of a state or local government (as defined in 24CFR5.100), without limitation or exclusion</w:t>
            </w:r>
          </w:p>
        </w:tc>
        <w:tc>
          <w:tcPr>
            <w:tcW w:w="3388" w:type="dxa"/>
            <w:shd w:val="clear" w:color="auto" w:fill="A8D08D"/>
          </w:tcPr>
          <w:p w14:paraId="34124F9C" w14:textId="77777777" w:rsidR="00875B38" w:rsidRPr="00875B38" w:rsidRDefault="00875B38" w:rsidP="00875B38">
            <w:pPr>
              <w:numPr>
                <w:ilvl w:val="0"/>
                <w:numId w:val="42"/>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Entity is a nonprofit organization, state, local government, public housing agency, or instrumentality of a state or local government (as defined in 24CFR5.100), without limitation or exclusion</w:t>
            </w:r>
          </w:p>
        </w:tc>
      </w:tr>
      <w:tr w:rsidR="00875B38" w:rsidRPr="00875B38" w14:paraId="23D6B6C3" w14:textId="77777777" w:rsidTr="00875B38">
        <w:tc>
          <w:tcPr>
            <w:tcW w:w="2007" w:type="dxa"/>
          </w:tcPr>
          <w:p w14:paraId="2C2613F7" w14:textId="77777777" w:rsidR="00875B38" w:rsidRPr="00875B38" w:rsidRDefault="00875B38"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Eligible Population</w:t>
            </w:r>
          </w:p>
        </w:tc>
        <w:tc>
          <w:tcPr>
            <w:tcW w:w="3486" w:type="dxa"/>
          </w:tcPr>
          <w:p w14:paraId="4BD8C34C"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Does NOT meet HUD requirements and/or</w:t>
            </w:r>
          </w:p>
          <w:p w14:paraId="55C908E9"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Does NOT meet current CoC requirements</w:t>
            </w:r>
          </w:p>
        </w:tc>
        <w:tc>
          <w:tcPr>
            <w:tcW w:w="3388" w:type="dxa"/>
          </w:tcPr>
          <w:p w14:paraId="4F3FCF01"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Meets HUD requirements</w:t>
            </w:r>
          </w:p>
          <w:p w14:paraId="5DF53A9E"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Meets current CoC requirements</w:t>
            </w:r>
          </w:p>
        </w:tc>
      </w:tr>
      <w:tr w:rsidR="00875B38" w:rsidRPr="00875B38" w14:paraId="50A54122" w14:textId="77777777" w:rsidTr="00875B38">
        <w:tc>
          <w:tcPr>
            <w:tcW w:w="2007" w:type="dxa"/>
            <w:shd w:val="clear" w:color="auto" w:fill="A8D08D"/>
          </w:tcPr>
          <w:p w14:paraId="7F2E17E0" w14:textId="77777777" w:rsidR="00875B38" w:rsidRPr="00875B38" w:rsidRDefault="00875B38"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Eligible Service Model</w:t>
            </w:r>
          </w:p>
        </w:tc>
        <w:tc>
          <w:tcPr>
            <w:tcW w:w="3486" w:type="dxa"/>
            <w:shd w:val="clear" w:color="auto" w:fill="A8D08D"/>
          </w:tcPr>
          <w:p w14:paraId="2656DFB1"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Does NOT meet HUD requirements and/or</w:t>
            </w:r>
          </w:p>
          <w:p w14:paraId="6DD051C1"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Does NOT meet current CoC requirements</w:t>
            </w:r>
          </w:p>
        </w:tc>
        <w:tc>
          <w:tcPr>
            <w:tcW w:w="3388" w:type="dxa"/>
            <w:shd w:val="clear" w:color="auto" w:fill="A8D08D"/>
          </w:tcPr>
          <w:p w14:paraId="23B001A8"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Meets HUD requirements</w:t>
            </w:r>
          </w:p>
          <w:p w14:paraId="323C5C14"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Meets current CoC requirements</w:t>
            </w:r>
          </w:p>
        </w:tc>
      </w:tr>
      <w:tr w:rsidR="00875B38" w:rsidRPr="00875B38" w14:paraId="3B4DC8D5" w14:textId="77777777" w:rsidTr="00875B38">
        <w:tc>
          <w:tcPr>
            <w:tcW w:w="2007" w:type="dxa"/>
          </w:tcPr>
          <w:p w14:paraId="6EC09555" w14:textId="77777777" w:rsidR="00875B38" w:rsidRPr="00875B38" w:rsidRDefault="00875B38"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Submission Deadline</w:t>
            </w:r>
          </w:p>
        </w:tc>
        <w:tc>
          <w:tcPr>
            <w:tcW w:w="3486" w:type="dxa"/>
          </w:tcPr>
          <w:p w14:paraId="6D2DD1DE"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Project application submitted to CoC Coordinator AFTER deadline</w:t>
            </w:r>
          </w:p>
        </w:tc>
        <w:tc>
          <w:tcPr>
            <w:tcW w:w="3388" w:type="dxa"/>
          </w:tcPr>
          <w:p w14:paraId="4FA30042" w14:textId="77777777" w:rsidR="00875B38" w:rsidRPr="00875B38" w:rsidRDefault="00875B38" w:rsidP="00875B38">
            <w:pPr>
              <w:numPr>
                <w:ilvl w:val="0"/>
                <w:numId w:val="43"/>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Project application submitted to CoC Coordinator on or before deadline</w:t>
            </w:r>
          </w:p>
        </w:tc>
      </w:tr>
      <w:tr w:rsidR="00875B38" w:rsidRPr="00875B38" w14:paraId="30648A3F" w14:textId="77777777" w:rsidTr="00875B38">
        <w:tc>
          <w:tcPr>
            <w:tcW w:w="2007" w:type="dxa"/>
            <w:shd w:val="clear" w:color="auto" w:fill="A8D08D"/>
          </w:tcPr>
          <w:p w14:paraId="321E5997" w14:textId="77777777" w:rsidR="00875B38" w:rsidRPr="00875B38" w:rsidRDefault="00875B38"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HMIS and Coordinated Entry</w:t>
            </w:r>
          </w:p>
          <w:p w14:paraId="515FB0E6" w14:textId="77777777" w:rsidR="00875B38" w:rsidRPr="00875B38" w:rsidRDefault="00875B38" w:rsidP="00875B38">
            <w:pPr>
              <w:spacing w:after="0"/>
              <w:rPr>
                <w:rFonts w:ascii="Times New Roman" w:eastAsia="Calibri" w:hAnsi="Times New Roman" w:cs="Times New Roman"/>
                <w:kern w:val="0"/>
                <w:sz w:val="18"/>
                <w:szCs w:val="18"/>
              </w:rPr>
            </w:pPr>
          </w:p>
          <w:p w14:paraId="5F12467D" w14:textId="77777777" w:rsidR="00875B38" w:rsidRPr="00875B38" w:rsidRDefault="00875B38" w:rsidP="00875B38">
            <w:pPr>
              <w:spacing w:after="0"/>
              <w:rPr>
                <w:rFonts w:ascii="Times New Roman" w:eastAsia="Calibri" w:hAnsi="Times New Roman" w:cs="Times New Roman"/>
                <w:kern w:val="0"/>
                <w:sz w:val="18"/>
                <w:szCs w:val="18"/>
              </w:rPr>
            </w:pPr>
            <w:r w:rsidRPr="00875B38">
              <w:rPr>
                <w:rFonts w:ascii="Times New Roman" w:eastAsia="Calibri" w:hAnsi="Times New Roman" w:cs="Times New Roman"/>
                <w:kern w:val="0"/>
                <w:sz w:val="18"/>
                <w:szCs w:val="18"/>
              </w:rPr>
              <w:t>(Coordinated entry is a comprehensive initial assessment of individual/family housing and service needs, and coordinates intake into appropriate housing and services)</w:t>
            </w:r>
          </w:p>
        </w:tc>
        <w:tc>
          <w:tcPr>
            <w:tcW w:w="3486" w:type="dxa"/>
            <w:shd w:val="clear" w:color="auto" w:fill="A8D08D"/>
          </w:tcPr>
          <w:p w14:paraId="5B270891" w14:textId="77777777" w:rsidR="00875B38" w:rsidRPr="00875B38" w:rsidRDefault="00875B38" w:rsidP="00875B38">
            <w:pPr>
              <w:numPr>
                <w:ilvl w:val="0"/>
                <w:numId w:val="44"/>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Project does NOT have the capacity or an acceptable plan in place to participate fully in HMIS and the CoC’s Coordinated Entry System</w:t>
            </w:r>
          </w:p>
        </w:tc>
        <w:tc>
          <w:tcPr>
            <w:tcW w:w="3388" w:type="dxa"/>
            <w:shd w:val="clear" w:color="auto" w:fill="A8D08D"/>
          </w:tcPr>
          <w:p w14:paraId="7723B85C" w14:textId="77777777" w:rsidR="00875B38" w:rsidRPr="00875B38" w:rsidRDefault="00875B38" w:rsidP="00875B38">
            <w:pPr>
              <w:numPr>
                <w:ilvl w:val="0"/>
                <w:numId w:val="44"/>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Project has both the capacity and an acceptable plan in place to participate fully in HMIS and the CoC’s Coordinated Entry System</w:t>
            </w:r>
          </w:p>
        </w:tc>
      </w:tr>
      <w:tr w:rsidR="00875B38" w:rsidRPr="00875B38" w14:paraId="1164FA6C" w14:textId="77777777" w:rsidTr="00875B38">
        <w:tc>
          <w:tcPr>
            <w:tcW w:w="2007" w:type="dxa"/>
          </w:tcPr>
          <w:p w14:paraId="1C187139" w14:textId="77777777" w:rsidR="00875B38" w:rsidRPr="00875B38" w:rsidRDefault="00875B38"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Organizational Capacity</w:t>
            </w:r>
          </w:p>
        </w:tc>
        <w:tc>
          <w:tcPr>
            <w:tcW w:w="3486" w:type="dxa"/>
          </w:tcPr>
          <w:p w14:paraId="70BC657B" w14:textId="77777777" w:rsidR="00875B38" w:rsidRPr="00875B38" w:rsidRDefault="00875B38" w:rsidP="00875B38">
            <w:pPr>
              <w:numPr>
                <w:ilvl w:val="0"/>
                <w:numId w:val="45"/>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Organization does NOT have a mission/purpose statement and bylaws to govern operations</w:t>
            </w:r>
          </w:p>
          <w:p w14:paraId="068E0E5B" w14:textId="77777777" w:rsidR="00875B38" w:rsidRPr="00875B38" w:rsidRDefault="00875B38" w:rsidP="00875B38">
            <w:pPr>
              <w:numPr>
                <w:ilvl w:val="0"/>
                <w:numId w:val="45"/>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lastRenderedPageBreak/>
              <w:t>Organization does NOT have an active governing board (</w:t>
            </w:r>
            <w:proofErr w:type="gramStart"/>
            <w:r w:rsidRPr="00875B38">
              <w:rPr>
                <w:rFonts w:ascii="Times New Roman" w:eastAsia="Calibri" w:hAnsi="Times New Roman" w:cs="Times New Roman"/>
                <w:kern w:val="0"/>
              </w:rPr>
              <w:t>e.g.</w:t>
            </w:r>
            <w:proofErr w:type="gramEnd"/>
            <w:r w:rsidRPr="00875B38">
              <w:rPr>
                <w:rFonts w:ascii="Times New Roman" w:eastAsia="Calibri" w:hAnsi="Times New Roman" w:cs="Times New Roman"/>
                <w:kern w:val="0"/>
              </w:rPr>
              <w:t xml:space="preserve"> Board of Directors) that includes at least one member who is homeless or formerly homeless, and does NOT have a formal plan to immediately recruit such a member</w:t>
            </w:r>
          </w:p>
          <w:p w14:paraId="12C9777A" w14:textId="77777777" w:rsidR="00875B38" w:rsidRPr="00875B38" w:rsidRDefault="00875B38" w:rsidP="00875B38">
            <w:pPr>
              <w:numPr>
                <w:ilvl w:val="0"/>
                <w:numId w:val="45"/>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Organization does NOT have clear policies and procedures to address potential conflicts of interest for board members</w:t>
            </w:r>
          </w:p>
          <w:p w14:paraId="55F9428F" w14:textId="77777777" w:rsidR="00875B38" w:rsidRPr="00875B38" w:rsidRDefault="00875B38" w:rsidP="00875B38">
            <w:pPr>
              <w:numPr>
                <w:ilvl w:val="0"/>
                <w:numId w:val="45"/>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Organization does not have adequate levels of, and expertise in, staffing</w:t>
            </w:r>
          </w:p>
        </w:tc>
        <w:tc>
          <w:tcPr>
            <w:tcW w:w="3388" w:type="dxa"/>
          </w:tcPr>
          <w:p w14:paraId="53581FE1" w14:textId="77777777" w:rsidR="00875B38" w:rsidRPr="00875B38" w:rsidRDefault="00875B38" w:rsidP="00875B38">
            <w:pPr>
              <w:numPr>
                <w:ilvl w:val="0"/>
                <w:numId w:val="45"/>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lastRenderedPageBreak/>
              <w:t>Organization has a mission/purpose statement and bylaws to govern operations</w:t>
            </w:r>
          </w:p>
          <w:p w14:paraId="76CBDD6A" w14:textId="77777777" w:rsidR="00875B38" w:rsidRPr="00875B38" w:rsidRDefault="00875B38" w:rsidP="00875B38">
            <w:pPr>
              <w:numPr>
                <w:ilvl w:val="0"/>
                <w:numId w:val="45"/>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lastRenderedPageBreak/>
              <w:t>Organization has an active governing board (</w:t>
            </w:r>
            <w:proofErr w:type="gramStart"/>
            <w:r w:rsidRPr="00875B38">
              <w:rPr>
                <w:rFonts w:ascii="Times New Roman" w:eastAsia="Calibri" w:hAnsi="Times New Roman" w:cs="Times New Roman"/>
                <w:kern w:val="0"/>
              </w:rPr>
              <w:t>e.g.</w:t>
            </w:r>
            <w:proofErr w:type="gramEnd"/>
            <w:r w:rsidRPr="00875B38">
              <w:rPr>
                <w:rFonts w:ascii="Times New Roman" w:eastAsia="Calibri" w:hAnsi="Times New Roman" w:cs="Times New Roman"/>
                <w:kern w:val="0"/>
              </w:rPr>
              <w:t xml:space="preserve"> Board of Directors) that includes at least one member who is homeless or formerly homeless, or has a formal plan to immediately recruit such a member</w:t>
            </w:r>
          </w:p>
          <w:p w14:paraId="05FA342E" w14:textId="77777777" w:rsidR="00875B38" w:rsidRPr="00875B38" w:rsidRDefault="00875B38" w:rsidP="00875B38">
            <w:pPr>
              <w:numPr>
                <w:ilvl w:val="0"/>
                <w:numId w:val="45"/>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Organization has clear policies and procedures to address potential conflicts of interest for board members</w:t>
            </w:r>
          </w:p>
          <w:p w14:paraId="6AB0882C" w14:textId="77777777" w:rsidR="00875B38" w:rsidRPr="00875B38" w:rsidRDefault="00875B38" w:rsidP="00875B38">
            <w:pPr>
              <w:numPr>
                <w:ilvl w:val="0"/>
                <w:numId w:val="45"/>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Organization has adequate levels of, and expertise in, staffing</w:t>
            </w:r>
          </w:p>
        </w:tc>
      </w:tr>
      <w:tr w:rsidR="00875B38" w:rsidRPr="00875B38" w14:paraId="1823B85C" w14:textId="77777777" w:rsidTr="00875B38">
        <w:tc>
          <w:tcPr>
            <w:tcW w:w="2007" w:type="dxa"/>
            <w:shd w:val="clear" w:color="auto" w:fill="A8D08D"/>
          </w:tcPr>
          <w:p w14:paraId="69E7AD11" w14:textId="77777777" w:rsidR="00875B38" w:rsidRPr="00875B38" w:rsidRDefault="00875B38"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lastRenderedPageBreak/>
              <w:t>Project Financial Viability</w:t>
            </w:r>
          </w:p>
        </w:tc>
        <w:tc>
          <w:tcPr>
            <w:tcW w:w="3486" w:type="dxa"/>
            <w:shd w:val="clear" w:color="auto" w:fill="A8D08D"/>
          </w:tcPr>
          <w:p w14:paraId="77E748FA" w14:textId="77777777" w:rsidR="00875B38" w:rsidRPr="00875B38" w:rsidRDefault="00875B38" w:rsidP="00875B38">
            <w:pPr>
              <w:numPr>
                <w:ilvl w:val="0"/>
                <w:numId w:val="46"/>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Financial information is incomplete and/or</w:t>
            </w:r>
          </w:p>
          <w:p w14:paraId="7EE79CEC" w14:textId="77777777" w:rsidR="00875B38" w:rsidRPr="00875B38" w:rsidRDefault="00875B38" w:rsidP="00875B38">
            <w:pPr>
              <w:numPr>
                <w:ilvl w:val="0"/>
                <w:numId w:val="46"/>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Financial information suggests project is unlikely to be viable</w:t>
            </w:r>
          </w:p>
        </w:tc>
        <w:tc>
          <w:tcPr>
            <w:tcW w:w="3388" w:type="dxa"/>
            <w:shd w:val="clear" w:color="auto" w:fill="A8D08D"/>
          </w:tcPr>
          <w:p w14:paraId="2DE12198" w14:textId="77777777" w:rsidR="00875B38" w:rsidRPr="00875B38" w:rsidRDefault="00875B38" w:rsidP="00875B38">
            <w:pPr>
              <w:numPr>
                <w:ilvl w:val="0"/>
                <w:numId w:val="46"/>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Financial information is complete</w:t>
            </w:r>
          </w:p>
          <w:p w14:paraId="30D28ACD" w14:textId="77777777" w:rsidR="00875B38" w:rsidRPr="00875B38" w:rsidRDefault="00875B38" w:rsidP="00875B38">
            <w:pPr>
              <w:numPr>
                <w:ilvl w:val="0"/>
                <w:numId w:val="46"/>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Financial information suggests project is likely to be viable</w:t>
            </w:r>
          </w:p>
        </w:tc>
      </w:tr>
      <w:tr w:rsidR="00875B38" w:rsidRPr="00875B38" w14:paraId="0EE66B17" w14:textId="77777777" w:rsidTr="00875B38">
        <w:trPr>
          <w:trHeight w:val="143"/>
        </w:trPr>
        <w:tc>
          <w:tcPr>
            <w:tcW w:w="2007" w:type="dxa"/>
          </w:tcPr>
          <w:p w14:paraId="2D646BC1" w14:textId="77777777" w:rsidR="00875B38" w:rsidRPr="00875B38" w:rsidRDefault="00875B38"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Financial Audit</w:t>
            </w:r>
          </w:p>
        </w:tc>
        <w:tc>
          <w:tcPr>
            <w:tcW w:w="3486" w:type="dxa"/>
          </w:tcPr>
          <w:p w14:paraId="008685C9" w14:textId="77777777" w:rsidR="00875B38" w:rsidRPr="00875B38" w:rsidRDefault="00875B38" w:rsidP="00875B38">
            <w:pPr>
              <w:numPr>
                <w:ilvl w:val="0"/>
                <w:numId w:val="47"/>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Most recent annual audited financial and year-to-date financial and management letter is not provided and/or</w:t>
            </w:r>
          </w:p>
          <w:p w14:paraId="43C72C1D" w14:textId="77777777" w:rsidR="00875B38" w:rsidRPr="00875B38" w:rsidRDefault="00875B38" w:rsidP="00875B38">
            <w:pPr>
              <w:numPr>
                <w:ilvl w:val="0"/>
                <w:numId w:val="47"/>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Audit/management letter contains significant adverse disclosures (as determined by reviewers)</w:t>
            </w:r>
          </w:p>
        </w:tc>
        <w:tc>
          <w:tcPr>
            <w:tcW w:w="3388" w:type="dxa"/>
          </w:tcPr>
          <w:p w14:paraId="12C6CB7B" w14:textId="77777777" w:rsidR="00875B38" w:rsidRPr="00875B38" w:rsidRDefault="00875B38" w:rsidP="00875B38">
            <w:pPr>
              <w:numPr>
                <w:ilvl w:val="0"/>
                <w:numId w:val="47"/>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Most recent annual audited financial and year-to-date financial and management letter is provided</w:t>
            </w:r>
          </w:p>
          <w:p w14:paraId="6F78F89C" w14:textId="77777777" w:rsidR="00875B38" w:rsidRPr="00875B38" w:rsidRDefault="00875B38" w:rsidP="00875B38">
            <w:pPr>
              <w:numPr>
                <w:ilvl w:val="0"/>
                <w:numId w:val="47"/>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Audit/management letter contains no significant adverse disclosures (as determined by reviewers)</w:t>
            </w:r>
          </w:p>
        </w:tc>
      </w:tr>
      <w:tr w:rsidR="00875B38" w:rsidRPr="00875B38" w14:paraId="6EE1FCD5" w14:textId="77777777" w:rsidTr="00875B38">
        <w:trPr>
          <w:trHeight w:val="142"/>
        </w:trPr>
        <w:tc>
          <w:tcPr>
            <w:tcW w:w="2007" w:type="dxa"/>
            <w:shd w:val="clear" w:color="auto" w:fill="385623"/>
          </w:tcPr>
          <w:p w14:paraId="38A712EB" w14:textId="77777777" w:rsidR="00875B38" w:rsidRPr="00875B38" w:rsidRDefault="00875B38" w:rsidP="00875B38">
            <w:pPr>
              <w:spacing w:after="0"/>
              <w:rPr>
                <w:rFonts w:ascii="Times New Roman" w:eastAsia="Calibri" w:hAnsi="Times New Roman" w:cs="Times New Roman"/>
                <w:kern w:val="0"/>
              </w:rPr>
            </w:pPr>
          </w:p>
        </w:tc>
        <w:tc>
          <w:tcPr>
            <w:tcW w:w="3486" w:type="dxa"/>
            <w:shd w:val="clear" w:color="auto" w:fill="385623"/>
          </w:tcPr>
          <w:p w14:paraId="7C8D98BC" w14:textId="77777777" w:rsidR="00875B38" w:rsidRPr="00875B38" w:rsidRDefault="00875B38" w:rsidP="00875B38">
            <w:pPr>
              <w:spacing w:after="0"/>
              <w:rPr>
                <w:rFonts w:ascii="Times New Roman" w:eastAsia="Calibri" w:hAnsi="Times New Roman" w:cs="Times New Roman"/>
                <w:kern w:val="0"/>
              </w:rPr>
            </w:pPr>
          </w:p>
        </w:tc>
        <w:tc>
          <w:tcPr>
            <w:tcW w:w="3388" w:type="dxa"/>
            <w:shd w:val="clear" w:color="auto" w:fill="385623"/>
          </w:tcPr>
          <w:p w14:paraId="50D0A1F4" w14:textId="77777777" w:rsidR="00875B38" w:rsidRPr="00875B38" w:rsidRDefault="00875B38" w:rsidP="00875B38">
            <w:pPr>
              <w:spacing w:after="0"/>
              <w:rPr>
                <w:rFonts w:ascii="Times New Roman" w:eastAsia="Calibri" w:hAnsi="Times New Roman" w:cs="Times New Roman"/>
                <w:kern w:val="0"/>
              </w:rPr>
            </w:pPr>
          </w:p>
        </w:tc>
      </w:tr>
    </w:tbl>
    <w:p w14:paraId="6EAD667F" w14:textId="77777777" w:rsidR="00875B38" w:rsidRPr="00875B38" w:rsidRDefault="00875B38" w:rsidP="00875B38">
      <w:pPr>
        <w:spacing w:after="0"/>
        <w:rPr>
          <w:rFonts w:ascii="Times New Roman" w:eastAsia="Calibri" w:hAnsi="Times New Roman" w:cs="Times New Roman"/>
          <w:b/>
          <w:kern w:val="0"/>
          <w:sz w:val="28"/>
          <w:szCs w:val="28"/>
          <w:u w:val="single"/>
          <w:lang w:eastAsia="en-US"/>
        </w:rPr>
      </w:pPr>
    </w:p>
    <w:p w14:paraId="0D41FE5E" w14:textId="77777777" w:rsidR="00875B38" w:rsidRPr="00875B38" w:rsidRDefault="00875B38" w:rsidP="00875B38">
      <w:pPr>
        <w:spacing w:after="0"/>
        <w:rPr>
          <w:rFonts w:ascii="Times New Roman" w:eastAsia="Calibri" w:hAnsi="Times New Roman" w:cs="Times New Roman"/>
          <w:b/>
          <w:kern w:val="0"/>
          <w:sz w:val="28"/>
          <w:szCs w:val="28"/>
          <w:lang w:eastAsia="en-US"/>
        </w:rPr>
      </w:pPr>
      <w:r w:rsidRPr="00875B38">
        <w:rPr>
          <w:rFonts w:ascii="Times New Roman" w:eastAsia="Calibri" w:hAnsi="Times New Roman" w:cs="Times New Roman"/>
          <w:b/>
          <w:kern w:val="0"/>
          <w:sz w:val="28"/>
          <w:szCs w:val="28"/>
          <w:lang w:eastAsia="en-US"/>
        </w:rPr>
        <w:br w:type="page"/>
      </w:r>
    </w:p>
    <w:p w14:paraId="37C802BD" w14:textId="77777777" w:rsidR="00875B38" w:rsidRPr="00875B38" w:rsidRDefault="00875B38" w:rsidP="00875B38">
      <w:pPr>
        <w:spacing w:after="0"/>
        <w:rPr>
          <w:rFonts w:ascii="Times New Roman" w:eastAsia="Calibri" w:hAnsi="Times New Roman" w:cs="Times New Roman"/>
          <w:b/>
          <w:kern w:val="0"/>
          <w:sz w:val="28"/>
          <w:szCs w:val="28"/>
          <w:lang w:eastAsia="en-US"/>
        </w:rPr>
      </w:pPr>
      <w:r w:rsidRPr="00875B38">
        <w:rPr>
          <w:rFonts w:ascii="Times New Roman" w:eastAsia="Calibri" w:hAnsi="Times New Roman" w:cs="Times New Roman"/>
          <w:b/>
          <w:kern w:val="0"/>
          <w:sz w:val="28"/>
          <w:szCs w:val="28"/>
          <w:lang w:eastAsia="en-US"/>
        </w:rPr>
        <w:lastRenderedPageBreak/>
        <w:t>New Project Evaluation and Scoring</w:t>
      </w:r>
    </w:p>
    <w:p w14:paraId="0F1DD50B" w14:textId="77777777" w:rsidR="00875B38" w:rsidRPr="00875B38" w:rsidRDefault="00875B38" w:rsidP="00875B38">
      <w:pPr>
        <w:spacing w:after="0"/>
        <w:rPr>
          <w:rFonts w:ascii="Times New Roman" w:eastAsia="Calibri" w:hAnsi="Times New Roman" w:cs="Times New Roman"/>
          <w:kern w:val="0"/>
          <w:sz w:val="28"/>
          <w:szCs w:val="28"/>
          <w:lang w:eastAsia="en-US"/>
        </w:rPr>
      </w:pPr>
    </w:p>
    <w:p w14:paraId="0682CC4F" w14:textId="69E0AE58" w:rsidR="00875B38" w:rsidRPr="00875B38" w:rsidRDefault="00875B38" w:rsidP="00875B38">
      <w:pPr>
        <w:spacing w:after="0"/>
        <w:jc w:val="both"/>
        <w:rPr>
          <w:rFonts w:ascii="Times New Roman" w:eastAsia="Calibri" w:hAnsi="Times New Roman" w:cs="Times New Roman"/>
          <w:kern w:val="0"/>
          <w:sz w:val="22"/>
          <w:szCs w:val="22"/>
          <w:lang w:eastAsia="en-US"/>
        </w:rPr>
      </w:pPr>
      <w:r w:rsidRPr="00875B38">
        <w:rPr>
          <w:rFonts w:ascii="Times New Roman" w:eastAsia="Calibri" w:hAnsi="Times New Roman" w:cs="Times New Roman"/>
          <w:kern w:val="0"/>
          <w:sz w:val="22"/>
          <w:szCs w:val="22"/>
          <w:lang w:eastAsia="en-US"/>
        </w:rPr>
        <w:t>Projects meeting</w:t>
      </w:r>
      <w:r w:rsidR="004E5769">
        <w:rPr>
          <w:rFonts w:ascii="Times New Roman" w:eastAsia="Calibri" w:hAnsi="Times New Roman" w:cs="Times New Roman"/>
          <w:kern w:val="0"/>
          <w:sz w:val="22"/>
          <w:szCs w:val="22"/>
          <w:lang w:eastAsia="en-US"/>
        </w:rPr>
        <w:t xml:space="preserve"> </w:t>
      </w:r>
      <w:r w:rsidRPr="00875B38">
        <w:rPr>
          <w:rFonts w:ascii="Times New Roman" w:eastAsia="Calibri" w:hAnsi="Times New Roman" w:cs="Times New Roman"/>
          <w:kern w:val="0"/>
          <w:sz w:val="22"/>
          <w:szCs w:val="22"/>
          <w:lang w:eastAsia="en-US"/>
        </w:rPr>
        <w:t xml:space="preserve">the qualifying criteria listed above will be further evaluated by the Minneapolis/Hennepin County Continuum of Care Funding Committee to identify those that most closely align with the needs, goals, and funding priorities of both the CoC and HUD.  </w:t>
      </w:r>
    </w:p>
    <w:p w14:paraId="62E4A6D9" w14:textId="77777777" w:rsidR="00875B38" w:rsidRPr="00875B38" w:rsidRDefault="00875B38" w:rsidP="00875B38">
      <w:pPr>
        <w:spacing w:after="0"/>
        <w:jc w:val="both"/>
        <w:rPr>
          <w:rFonts w:ascii="Times New Roman" w:eastAsia="Calibri" w:hAnsi="Times New Roman" w:cs="Times New Roman"/>
          <w:kern w:val="0"/>
          <w:sz w:val="22"/>
          <w:szCs w:val="22"/>
          <w:lang w:eastAsia="en-US"/>
        </w:rPr>
      </w:pPr>
    </w:p>
    <w:p w14:paraId="78E1BCDA" w14:textId="77777777" w:rsidR="00875B38" w:rsidRPr="00875B38" w:rsidRDefault="00875B38" w:rsidP="00875B38">
      <w:pPr>
        <w:spacing w:after="0"/>
        <w:jc w:val="both"/>
        <w:rPr>
          <w:rFonts w:ascii="Times New Roman" w:eastAsia="Calibri" w:hAnsi="Times New Roman" w:cs="Times New Roman"/>
          <w:kern w:val="0"/>
          <w:sz w:val="22"/>
          <w:szCs w:val="22"/>
          <w:lang w:eastAsia="en-US"/>
        </w:rPr>
      </w:pPr>
      <w:r w:rsidRPr="00875B38">
        <w:rPr>
          <w:rFonts w:ascii="Times New Roman" w:eastAsia="Calibri" w:hAnsi="Times New Roman" w:cs="Times New Roman"/>
          <w:kern w:val="0"/>
          <w:sz w:val="22"/>
          <w:szCs w:val="22"/>
          <w:lang w:eastAsia="en-US"/>
        </w:rPr>
        <w:t xml:space="preserve">The Committee will award proposals up to 30 total points in the eight Proposal Characteristic areas indicated below, with those applications best presenting a feasible plan to address the items listed in the ‘Key Evaluation Criteria’ column receiving higher scores within a given category.  To receive the greatest number of points possible, projects are encouraged to provide a </w:t>
      </w:r>
      <w:r w:rsidRPr="00875B38">
        <w:rPr>
          <w:rFonts w:ascii="Times New Roman" w:eastAsia="Calibri" w:hAnsi="Times New Roman" w:cs="Times New Roman"/>
          <w:kern w:val="0"/>
          <w:sz w:val="22"/>
          <w:szCs w:val="22"/>
          <w:u w:val="single"/>
          <w:lang w:eastAsia="en-US"/>
        </w:rPr>
        <w:t>clear</w:t>
      </w:r>
      <w:r w:rsidRPr="00875B38">
        <w:rPr>
          <w:rFonts w:ascii="Times New Roman" w:eastAsia="Calibri" w:hAnsi="Times New Roman" w:cs="Times New Roman"/>
          <w:kern w:val="0"/>
          <w:sz w:val="22"/>
          <w:szCs w:val="22"/>
          <w:lang w:eastAsia="en-US"/>
        </w:rPr>
        <w:t xml:space="preserve"> and </w:t>
      </w:r>
      <w:r w:rsidRPr="00875B38">
        <w:rPr>
          <w:rFonts w:ascii="Times New Roman" w:eastAsia="Calibri" w:hAnsi="Times New Roman" w:cs="Times New Roman"/>
          <w:kern w:val="0"/>
          <w:sz w:val="22"/>
          <w:szCs w:val="22"/>
          <w:u w:val="single"/>
          <w:lang w:eastAsia="en-US"/>
        </w:rPr>
        <w:t>detailed</w:t>
      </w:r>
      <w:r w:rsidRPr="00875B38">
        <w:rPr>
          <w:rFonts w:ascii="Times New Roman" w:eastAsia="Calibri" w:hAnsi="Times New Roman" w:cs="Times New Roman"/>
          <w:kern w:val="0"/>
          <w:sz w:val="22"/>
          <w:szCs w:val="22"/>
          <w:lang w:eastAsia="en-US"/>
        </w:rPr>
        <w:t xml:space="preserve"> description in their application of the </w:t>
      </w:r>
      <w:proofErr w:type="gramStart"/>
      <w:r w:rsidRPr="00875B38">
        <w:rPr>
          <w:rFonts w:ascii="Times New Roman" w:eastAsia="Calibri" w:hAnsi="Times New Roman" w:cs="Times New Roman"/>
          <w:kern w:val="0"/>
          <w:sz w:val="22"/>
          <w:szCs w:val="22"/>
          <w:lang w:eastAsia="en-US"/>
        </w:rPr>
        <w:t>manner in which</w:t>
      </w:r>
      <w:proofErr w:type="gramEnd"/>
      <w:r w:rsidRPr="00875B38">
        <w:rPr>
          <w:rFonts w:ascii="Times New Roman" w:eastAsia="Calibri" w:hAnsi="Times New Roman" w:cs="Times New Roman"/>
          <w:kern w:val="0"/>
          <w:sz w:val="22"/>
          <w:szCs w:val="22"/>
          <w:lang w:eastAsia="en-US"/>
        </w:rPr>
        <w:t xml:space="preserve"> their proposal meets the criteria indicated.</w:t>
      </w:r>
    </w:p>
    <w:p w14:paraId="0716F83A" w14:textId="77777777" w:rsidR="00875B38" w:rsidRPr="00875B38" w:rsidRDefault="00875B38" w:rsidP="00875B38">
      <w:pPr>
        <w:spacing w:after="0"/>
        <w:rPr>
          <w:rFonts w:ascii="Times New Roman" w:eastAsia="Calibri" w:hAnsi="Times New Roman" w:cs="Times New Roman"/>
          <w:kern w:val="0"/>
          <w:sz w:val="22"/>
          <w:szCs w:val="22"/>
          <w:lang w:eastAsia="en-US"/>
        </w:rPr>
      </w:pPr>
    </w:p>
    <w:tbl>
      <w:tblPr>
        <w:tblStyle w:val="TableGrid10"/>
        <w:tblW w:w="5000" w:type="pct"/>
        <w:tblLook w:val="04A0" w:firstRow="1" w:lastRow="0" w:firstColumn="1" w:lastColumn="0" w:noHBand="0" w:noVBand="1"/>
      </w:tblPr>
      <w:tblGrid>
        <w:gridCol w:w="2077"/>
        <w:gridCol w:w="6220"/>
        <w:gridCol w:w="823"/>
      </w:tblGrid>
      <w:tr w:rsidR="00430C6D" w:rsidRPr="00875B38" w14:paraId="30C2D8B8" w14:textId="77777777" w:rsidTr="00430C6D">
        <w:trPr>
          <w:trHeight w:val="335"/>
        </w:trPr>
        <w:tc>
          <w:tcPr>
            <w:tcW w:w="1139" w:type="pct"/>
            <w:shd w:val="clear" w:color="auto" w:fill="1F4E79"/>
          </w:tcPr>
          <w:p w14:paraId="173D7475" w14:textId="77777777" w:rsidR="00430C6D" w:rsidRPr="00875B38" w:rsidRDefault="00430C6D" w:rsidP="00875B38">
            <w:pPr>
              <w:spacing w:after="0"/>
              <w:rPr>
                <w:rFonts w:ascii="Times New Roman" w:eastAsia="Calibri" w:hAnsi="Times New Roman" w:cs="Times New Roman"/>
                <w:color w:val="FFFFFF"/>
                <w:kern w:val="0"/>
                <w:sz w:val="24"/>
                <w:szCs w:val="24"/>
              </w:rPr>
            </w:pPr>
            <w:r w:rsidRPr="00875B38">
              <w:rPr>
                <w:rFonts w:ascii="Times New Roman" w:eastAsia="Calibri" w:hAnsi="Times New Roman" w:cs="Times New Roman"/>
                <w:color w:val="FFFFFF"/>
                <w:kern w:val="0"/>
                <w:sz w:val="24"/>
                <w:szCs w:val="24"/>
              </w:rPr>
              <w:t>Proposal Characteristic</w:t>
            </w:r>
          </w:p>
        </w:tc>
        <w:tc>
          <w:tcPr>
            <w:tcW w:w="3410" w:type="pct"/>
            <w:shd w:val="clear" w:color="auto" w:fill="1F4E79"/>
          </w:tcPr>
          <w:p w14:paraId="2BA96680" w14:textId="77777777" w:rsidR="00430C6D" w:rsidRPr="00875B38" w:rsidRDefault="00430C6D" w:rsidP="00875B38">
            <w:pPr>
              <w:spacing w:after="0"/>
              <w:rPr>
                <w:rFonts w:ascii="Times New Roman" w:eastAsia="Calibri" w:hAnsi="Times New Roman" w:cs="Times New Roman"/>
                <w:color w:val="FFFFFF"/>
                <w:kern w:val="0"/>
                <w:sz w:val="24"/>
                <w:szCs w:val="24"/>
              </w:rPr>
            </w:pPr>
            <w:r w:rsidRPr="00875B38">
              <w:rPr>
                <w:rFonts w:ascii="Times New Roman" w:eastAsia="Calibri" w:hAnsi="Times New Roman" w:cs="Times New Roman"/>
                <w:color w:val="FFFFFF"/>
                <w:kern w:val="0"/>
                <w:sz w:val="24"/>
                <w:szCs w:val="24"/>
              </w:rPr>
              <w:t>Key Evaluation Criteria</w:t>
            </w:r>
          </w:p>
        </w:tc>
        <w:tc>
          <w:tcPr>
            <w:tcW w:w="451" w:type="pct"/>
            <w:shd w:val="clear" w:color="auto" w:fill="1F4E79"/>
          </w:tcPr>
          <w:p w14:paraId="02487526" w14:textId="77777777" w:rsidR="00430C6D" w:rsidRPr="00875B38" w:rsidRDefault="00430C6D" w:rsidP="00875B38">
            <w:pPr>
              <w:spacing w:after="0"/>
              <w:jc w:val="center"/>
              <w:rPr>
                <w:rFonts w:ascii="Times New Roman" w:eastAsia="Calibri" w:hAnsi="Times New Roman" w:cs="Times New Roman"/>
                <w:color w:val="FFFFFF"/>
                <w:kern w:val="0"/>
                <w:sz w:val="24"/>
                <w:szCs w:val="24"/>
              </w:rPr>
            </w:pPr>
            <w:r w:rsidRPr="00875B38">
              <w:rPr>
                <w:rFonts w:ascii="Times New Roman" w:eastAsia="Calibri" w:hAnsi="Times New Roman" w:cs="Times New Roman"/>
                <w:color w:val="FFFFFF"/>
                <w:kern w:val="0"/>
                <w:sz w:val="24"/>
                <w:szCs w:val="24"/>
              </w:rPr>
              <w:t>Points (Max)</w:t>
            </w:r>
          </w:p>
        </w:tc>
      </w:tr>
      <w:tr w:rsidR="00430C6D" w:rsidRPr="00875B38" w14:paraId="28245F4E" w14:textId="77777777" w:rsidTr="00430C6D">
        <w:trPr>
          <w:trHeight w:val="413"/>
        </w:trPr>
        <w:tc>
          <w:tcPr>
            <w:tcW w:w="1139" w:type="pct"/>
            <w:shd w:val="clear" w:color="auto" w:fill="BDD6EE"/>
          </w:tcPr>
          <w:p w14:paraId="3E00E13D"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Alignment with HUD priorities</w:t>
            </w:r>
          </w:p>
        </w:tc>
        <w:tc>
          <w:tcPr>
            <w:tcW w:w="3410" w:type="pct"/>
            <w:shd w:val="clear" w:color="auto" w:fill="BDD6EE"/>
          </w:tcPr>
          <w:p w14:paraId="42CDBC33"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b/>
                <w:bCs/>
                <w:kern w:val="0"/>
              </w:rPr>
              <w:t>Housing First:</w:t>
            </w:r>
            <w:r w:rsidRPr="00875B38">
              <w:rPr>
                <w:rFonts w:ascii="Times New Roman" w:eastAsia="Calibri" w:hAnsi="Times New Roman" w:cs="Times New Roman"/>
                <w:kern w:val="0"/>
              </w:rPr>
              <w:t xml:space="preserve"> 1) extent to which project, and tenant selection criteria, demonstrates alignment with a Housing First model; 2) organization has made and describes efforts to ensure access to housing for all that are referred to the program; 3) if applicable, organization’s other projects are aligned with Housing First Principles</w:t>
            </w:r>
          </w:p>
          <w:p w14:paraId="69B9BE9A"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b/>
                <w:bCs/>
                <w:kern w:val="0"/>
              </w:rPr>
              <w:t>Equity:</w:t>
            </w:r>
            <w:r w:rsidRPr="00875B38">
              <w:rPr>
                <w:rFonts w:ascii="Times New Roman" w:eastAsia="Calibri" w:hAnsi="Times New Roman" w:cs="Times New Roman"/>
                <w:kern w:val="0"/>
              </w:rPr>
              <w:t xml:space="preserve"> 1) project addresses historical disparities and advances equity by targeting historically marginalized and underserved communities; 2) project describes strategies they use to meet the unique cultural and racial needs of the people they serve, including providing culturally specific services and establishing/maintaining partnerships with culturally specific providers in the community; 3) project promotes the inclusion of people with lived experience</w:t>
            </w:r>
          </w:p>
          <w:p w14:paraId="15D1FE21"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b/>
                <w:bCs/>
                <w:kern w:val="0"/>
              </w:rPr>
              <w:t>Data</w:t>
            </w:r>
            <w:r w:rsidRPr="00875B38">
              <w:rPr>
                <w:rFonts w:ascii="Times New Roman" w:eastAsia="Calibri" w:hAnsi="Times New Roman" w:cs="Times New Roman"/>
                <w:kern w:val="0"/>
              </w:rPr>
              <w:t>: 1) project employs research-based and/or evidence-based practices; 2) applicant has demonstrated experience in using research and/or evidence to inform decision-making and service provision; 3) project has the capacity to fully participate in HMIS providing data that is accurate, complete, up to date, and consistent with HUD/HMIS data standards</w:t>
            </w:r>
          </w:p>
        </w:tc>
        <w:tc>
          <w:tcPr>
            <w:tcW w:w="451" w:type="pct"/>
            <w:shd w:val="clear" w:color="auto" w:fill="BDD6EE"/>
            <w:vAlign w:val="center"/>
          </w:tcPr>
          <w:p w14:paraId="6F8DA5F3"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t>5</w:t>
            </w:r>
          </w:p>
        </w:tc>
      </w:tr>
      <w:tr w:rsidR="00430C6D" w:rsidRPr="00875B38" w14:paraId="2B5CE5A0" w14:textId="77777777" w:rsidTr="00430C6D">
        <w:trPr>
          <w:trHeight w:val="413"/>
        </w:trPr>
        <w:tc>
          <w:tcPr>
            <w:tcW w:w="1139" w:type="pct"/>
            <w:shd w:val="clear" w:color="auto" w:fill="BDD6EE"/>
          </w:tcPr>
          <w:p w14:paraId="1668E8EA"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Project’s alignment to filling gaps in Hennepin response system</w:t>
            </w:r>
          </w:p>
        </w:tc>
        <w:tc>
          <w:tcPr>
            <w:tcW w:w="3410" w:type="pct"/>
            <w:shd w:val="clear" w:color="auto" w:fill="BDD6EE"/>
          </w:tcPr>
          <w:p w14:paraId="51BC079D" w14:textId="77777777" w:rsidR="00430C6D" w:rsidRPr="00875B38" w:rsidRDefault="00430C6D" w:rsidP="00875B38">
            <w:pPr>
              <w:numPr>
                <w:ilvl w:val="0"/>
                <w:numId w:val="38"/>
              </w:numPr>
              <w:spacing w:after="0"/>
              <w:contextualSpacing/>
              <w:rPr>
                <w:rFonts w:ascii="Times New Roman" w:eastAsia="Calibri" w:hAnsi="Times New Roman" w:cs="Times New Roman"/>
                <w:b/>
                <w:bCs/>
                <w:kern w:val="0"/>
              </w:rPr>
            </w:pPr>
            <w:r w:rsidRPr="00875B38">
              <w:rPr>
                <w:rFonts w:ascii="Times New Roman" w:eastAsia="Calibri" w:hAnsi="Times New Roman" w:cs="Times New Roman"/>
                <w:b/>
                <w:bCs/>
                <w:kern w:val="0"/>
              </w:rPr>
              <w:t>Project type</w:t>
            </w:r>
          </w:p>
          <w:p w14:paraId="357CEB20" w14:textId="77777777" w:rsidR="00430C6D" w:rsidRPr="00875B38" w:rsidRDefault="00430C6D" w:rsidP="00875B38">
            <w:pPr>
              <w:numPr>
                <w:ilvl w:val="0"/>
                <w:numId w:val="38"/>
              </w:numPr>
              <w:spacing w:after="0"/>
              <w:contextualSpacing/>
              <w:rPr>
                <w:rFonts w:ascii="Times New Roman" w:eastAsia="Calibri" w:hAnsi="Times New Roman" w:cs="Times New Roman"/>
                <w:b/>
                <w:bCs/>
                <w:kern w:val="0"/>
              </w:rPr>
            </w:pPr>
            <w:r w:rsidRPr="00875B38">
              <w:rPr>
                <w:rFonts w:ascii="Times New Roman" w:eastAsia="Calibri" w:hAnsi="Times New Roman" w:cs="Times New Roman"/>
                <w:b/>
                <w:bCs/>
                <w:kern w:val="0"/>
              </w:rPr>
              <w:t>Population served</w:t>
            </w:r>
          </w:p>
          <w:p w14:paraId="14550358"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b/>
                <w:bCs/>
                <w:kern w:val="0"/>
              </w:rPr>
              <w:t>Service model</w:t>
            </w:r>
            <w:r w:rsidRPr="00875B38">
              <w:rPr>
                <w:rFonts w:ascii="Times New Roman" w:eastAsia="Calibri" w:hAnsi="Times New Roman" w:cs="Times New Roman"/>
                <w:kern w:val="0"/>
              </w:rPr>
              <w:t>: project describes strategies for identifying and providing supportive services to those with the highest service needs; “high service needs model of care”</w:t>
            </w:r>
          </w:p>
        </w:tc>
        <w:tc>
          <w:tcPr>
            <w:tcW w:w="451" w:type="pct"/>
            <w:shd w:val="clear" w:color="auto" w:fill="BDD6EE"/>
            <w:vAlign w:val="center"/>
          </w:tcPr>
          <w:p w14:paraId="213C8F94"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t>5</w:t>
            </w:r>
          </w:p>
        </w:tc>
      </w:tr>
      <w:tr w:rsidR="00430C6D" w:rsidRPr="00875B38" w14:paraId="2085DBB1" w14:textId="77777777" w:rsidTr="00430C6D">
        <w:trPr>
          <w:trHeight w:val="413"/>
        </w:trPr>
        <w:tc>
          <w:tcPr>
            <w:tcW w:w="1139" w:type="pct"/>
            <w:shd w:val="clear" w:color="auto" w:fill="BDD6EE"/>
          </w:tcPr>
          <w:p w14:paraId="25E20232"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Commitment to Advancing Diversity, Equity, and Inclusion</w:t>
            </w:r>
          </w:p>
        </w:tc>
        <w:tc>
          <w:tcPr>
            <w:tcW w:w="3410" w:type="pct"/>
            <w:shd w:val="clear" w:color="auto" w:fill="BDD6EE"/>
          </w:tcPr>
          <w:p w14:paraId="6A7AEE2F" w14:textId="77777777" w:rsidR="00430C6D" w:rsidRPr="00875B38" w:rsidRDefault="00430C6D" w:rsidP="00875B38">
            <w:pPr>
              <w:numPr>
                <w:ilvl w:val="0"/>
                <w:numId w:val="41"/>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Project describes strategies they use to meet the unique cultural and racial needs of the people they serve, including culturally specific services provided and partnership with culturally specific organizations</w:t>
            </w:r>
          </w:p>
          <w:p w14:paraId="09107FDB" w14:textId="77777777" w:rsidR="00430C6D" w:rsidRPr="00875B38" w:rsidRDefault="00430C6D" w:rsidP="00875B38">
            <w:pPr>
              <w:numPr>
                <w:ilvl w:val="0"/>
                <w:numId w:val="41"/>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lastRenderedPageBreak/>
              <w:t>Project describes strategies that address the needs arising from historical trauma and systemic racism</w:t>
            </w:r>
          </w:p>
          <w:p w14:paraId="5905B4EC"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Project’s organizational policies and training offerings reflect an agenda for promoting anti-racism practices</w:t>
            </w:r>
          </w:p>
          <w:p w14:paraId="4AFA9CB2"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Project promotes the inclusion of people with lived experience</w:t>
            </w:r>
          </w:p>
        </w:tc>
        <w:tc>
          <w:tcPr>
            <w:tcW w:w="451" w:type="pct"/>
            <w:shd w:val="clear" w:color="auto" w:fill="BDD6EE"/>
            <w:vAlign w:val="center"/>
          </w:tcPr>
          <w:p w14:paraId="12D2153F"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lastRenderedPageBreak/>
              <w:t>4</w:t>
            </w:r>
          </w:p>
        </w:tc>
      </w:tr>
      <w:tr w:rsidR="00430C6D" w:rsidRPr="00875B38" w14:paraId="703FB07F" w14:textId="77777777" w:rsidTr="00430C6D">
        <w:trPr>
          <w:trHeight w:val="413"/>
        </w:trPr>
        <w:tc>
          <w:tcPr>
            <w:tcW w:w="1139" w:type="pct"/>
            <w:shd w:val="clear" w:color="auto" w:fill="BDD6EE"/>
          </w:tcPr>
          <w:p w14:paraId="4A49EBEB"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Performance plans</w:t>
            </w:r>
          </w:p>
        </w:tc>
        <w:tc>
          <w:tcPr>
            <w:tcW w:w="3410" w:type="pct"/>
            <w:shd w:val="clear" w:color="auto" w:fill="BDD6EE"/>
          </w:tcPr>
          <w:p w14:paraId="10EC6F50"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b/>
                <w:bCs/>
                <w:kern w:val="0"/>
              </w:rPr>
              <w:t>Exits to PD</w:t>
            </w:r>
            <w:r w:rsidRPr="00875B38">
              <w:rPr>
                <w:rFonts w:ascii="Times New Roman" w:eastAsia="Calibri" w:hAnsi="Times New Roman" w:cs="Times New Roman"/>
                <w:kern w:val="0"/>
              </w:rPr>
              <w:t>: Project has articulated description of how they will assist program participants to obtain and maintain permanent housing that fits their needs</w:t>
            </w:r>
          </w:p>
          <w:p w14:paraId="59771AD7"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b/>
                <w:bCs/>
                <w:kern w:val="0"/>
              </w:rPr>
              <w:t>LOT homeless</w:t>
            </w:r>
            <w:r w:rsidRPr="00875B38">
              <w:rPr>
                <w:rFonts w:ascii="Times New Roman" w:eastAsia="Calibri" w:hAnsi="Times New Roman" w:cs="Times New Roman"/>
                <w:kern w:val="0"/>
              </w:rPr>
              <w:t>: Project has articulated description of strategy to reduce the length of time people remain homeless (quick connection to housing)</w:t>
            </w:r>
          </w:p>
          <w:p w14:paraId="494D8E96"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b/>
                <w:bCs/>
                <w:kern w:val="0"/>
              </w:rPr>
              <w:t>RTH</w:t>
            </w:r>
            <w:r w:rsidRPr="00875B38">
              <w:rPr>
                <w:rFonts w:ascii="Times New Roman" w:eastAsia="Calibri" w:hAnsi="Times New Roman" w:cs="Times New Roman"/>
                <w:kern w:val="0"/>
              </w:rPr>
              <w:t>: project defines strategy they will use to assist households served with housing stability beyond program exit, ensuring they do not re-enter homelessness</w:t>
            </w:r>
          </w:p>
          <w:p w14:paraId="3F63DA39"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b/>
                <w:bCs/>
                <w:kern w:val="0"/>
              </w:rPr>
              <w:t>Income</w:t>
            </w:r>
            <w:r w:rsidRPr="00875B38">
              <w:rPr>
                <w:rFonts w:ascii="Times New Roman" w:eastAsia="Calibri" w:hAnsi="Times New Roman" w:cs="Times New Roman"/>
                <w:kern w:val="0"/>
              </w:rPr>
              <w:t xml:space="preserve">: 1) project describes partnerships with mainstream employment organizations and proposed strategies to help individuals and families increase employment cash income; 2) project describes how they will connect participants to mainstream health, social services, and other programs for which they are eligible to </w:t>
            </w:r>
            <w:proofErr w:type="gramStart"/>
            <w:r w:rsidRPr="00875B38">
              <w:rPr>
                <w:rFonts w:ascii="Times New Roman" w:eastAsia="Calibri" w:hAnsi="Times New Roman" w:cs="Times New Roman"/>
                <w:kern w:val="0"/>
              </w:rPr>
              <w:t>apply</w:t>
            </w:r>
            <w:proofErr w:type="gramEnd"/>
            <w:r w:rsidRPr="00875B38">
              <w:rPr>
                <w:rFonts w:ascii="Times New Roman" w:eastAsia="Calibri" w:hAnsi="Times New Roman" w:cs="Times New Roman"/>
                <w:kern w:val="0"/>
              </w:rPr>
              <w:t xml:space="preserve"> and which meet the needs of the program participants</w:t>
            </w:r>
          </w:p>
        </w:tc>
        <w:tc>
          <w:tcPr>
            <w:tcW w:w="451" w:type="pct"/>
            <w:shd w:val="clear" w:color="auto" w:fill="BDD6EE"/>
            <w:vAlign w:val="center"/>
          </w:tcPr>
          <w:p w14:paraId="7D2ADBD0"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t>4</w:t>
            </w:r>
          </w:p>
        </w:tc>
      </w:tr>
      <w:tr w:rsidR="00430C6D" w:rsidRPr="00875B38" w14:paraId="7D55B962" w14:textId="77777777" w:rsidTr="00430C6D">
        <w:trPr>
          <w:trHeight w:val="413"/>
        </w:trPr>
        <w:tc>
          <w:tcPr>
            <w:tcW w:w="1139" w:type="pct"/>
            <w:shd w:val="clear" w:color="auto" w:fill="BDD6EE"/>
          </w:tcPr>
          <w:p w14:paraId="5662F4BE"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Innovation and Effectiveness</w:t>
            </w:r>
          </w:p>
        </w:tc>
        <w:tc>
          <w:tcPr>
            <w:tcW w:w="3410" w:type="pct"/>
            <w:shd w:val="clear" w:color="auto" w:fill="BDD6EE"/>
          </w:tcPr>
          <w:p w14:paraId="2D53F990"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Project employs research-based and/or evidence-based practices</w:t>
            </w:r>
          </w:p>
          <w:p w14:paraId="0999C94E" w14:textId="77777777" w:rsidR="00430C6D" w:rsidRPr="00875B38" w:rsidRDefault="00430C6D" w:rsidP="00875B38">
            <w:pPr>
              <w:numPr>
                <w:ilvl w:val="0"/>
                <w:numId w:val="38"/>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Applicant has demonstrated experience in using research and/or evidence to inform decision-making and service provision</w:t>
            </w:r>
          </w:p>
        </w:tc>
        <w:tc>
          <w:tcPr>
            <w:tcW w:w="451" w:type="pct"/>
            <w:shd w:val="clear" w:color="auto" w:fill="BDD6EE"/>
            <w:vAlign w:val="center"/>
          </w:tcPr>
          <w:p w14:paraId="12F9343D"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t>4</w:t>
            </w:r>
          </w:p>
        </w:tc>
      </w:tr>
      <w:tr w:rsidR="00430C6D" w:rsidRPr="00875B38" w14:paraId="37899B16" w14:textId="77777777" w:rsidTr="00430C6D">
        <w:trPr>
          <w:trHeight w:val="479"/>
        </w:trPr>
        <w:tc>
          <w:tcPr>
            <w:tcW w:w="1139" w:type="pct"/>
            <w:shd w:val="clear" w:color="auto" w:fill="BDD6EE"/>
          </w:tcPr>
          <w:p w14:paraId="5CB5F1C4"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Leverage</w:t>
            </w:r>
          </w:p>
        </w:tc>
        <w:tc>
          <w:tcPr>
            <w:tcW w:w="3410" w:type="pct"/>
            <w:shd w:val="clear" w:color="auto" w:fill="BDD6EE"/>
          </w:tcPr>
          <w:p w14:paraId="4B08CE22" w14:textId="77777777" w:rsidR="00430C6D" w:rsidRPr="00875B38" w:rsidRDefault="00430C6D" w:rsidP="00875B38">
            <w:pPr>
              <w:numPr>
                <w:ilvl w:val="0"/>
                <w:numId w:val="39"/>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Extent of outside funding which can be leveraged by grant (HUD requires a minimum match equal to 25% of the total grant request)</w:t>
            </w:r>
          </w:p>
          <w:p w14:paraId="2BD8D7B4" w14:textId="77777777" w:rsidR="00430C6D" w:rsidRPr="00875B38" w:rsidRDefault="00430C6D" w:rsidP="00875B38">
            <w:pPr>
              <w:numPr>
                <w:ilvl w:val="0"/>
                <w:numId w:val="39"/>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 xml:space="preserve">Percent of leveraged funding currently in place </w:t>
            </w:r>
          </w:p>
        </w:tc>
        <w:tc>
          <w:tcPr>
            <w:tcW w:w="451" w:type="pct"/>
            <w:shd w:val="clear" w:color="auto" w:fill="BDD6EE"/>
            <w:vAlign w:val="center"/>
          </w:tcPr>
          <w:p w14:paraId="04E74689"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t>3</w:t>
            </w:r>
          </w:p>
        </w:tc>
      </w:tr>
      <w:tr w:rsidR="00430C6D" w:rsidRPr="00875B38" w14:paraId="3550ED1B" w14:textId="77777777" w:rsidTr="00430C6D">
        <w:trPr>
          <w:trHeight w:val="479"/>
        </w:trPr>
        <w:tc>
          <w:tcPr>
            <w:tcW w:w="1139" w:type="pct"/>
            <w:shd w:val="clear" w:color="auto" w:fill="BDD6EE"/>
          </w:tcPr>
          <w:p w14:paraId="350F6001"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Applicant Experience for Proposed Activities</w:t>
            </w:r>
          </w:p>
        </w:tc>
        <w:tc>
          <w:tcPr>
            <w:tcW w:w="3410" w:type="pct"/>
            <w:shd w:val="clear" w:color="auto" w:fill="BDD6EE"/>
          </w:tcPr>
          <w:p w14:paraId="29E2C501" w14:textId="77777777" w:rsidR="00430C6D" w:rsidRPr="00875B38" w:rsidRDefault="00430C6D" w:rsidP="00875B38">
            <w:pPr>
              <w:numPr>
                <w:ilvl w:val="0"/>
                <w:numId w:val="40"/>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 xml:space="preserve">Applicant or partners have </w:t>
            </w:r>
            <w:proofErr w:type="gramStart"/>
            <w:r w:rsidRPr="00875B38">
              <w:rPr>
                <w:rFonts w:ascii="Times New Roman" w:eastAsia="Calibri" w:hAnsi="Times New Roman" w:cs="Times New Roman"/>
                <w:kern w:val="0"/>
              </w:rPr>
              <w:t>past experience</w:t>
            </w:r>
            <w:proofErr w:type="gramEnd"/>
            <w:r w:rsidRPr="00875B38">
              <w:rPr>
                <w:rFonts w:ascii="Times New Roman" w:eastAsia="Calibri" w:hAnsi="Times New Roman" w:cs="Times New Roman"/>
                <w:kern w:val="0"/>
              </w:rPr>
              <w:t xml:space="preserve"> providing housing services</w:t>
            </w:r>
          </w:p>
          <w:p w14:paraId="7BAC8B81" w14:textId="77777777" w:rsidR="00430C6D" w:rsidRPr="00875B38" w:rsidRDefault="00430C6D" w:rsidP="00875B38">
            <w:pPr>
              <w:numPr>
                <w:ilvl w:val="0"/>
                <w:numId w:val="40"/>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 xml:space="preserve">Applicant or partners have </w:t>
            </w:r>
            <w:proofErr w:type="gramStart"/>
            <w:r w:rsidRPr="00875B38">
              <w:rPr>
                <w:rFonts w:ascii="Times New Roman" w:eastAsia="Calibri" w:hAnsi="Times New Roman" w:cs="Times New Roman"/>
                <w:kern w:val="0"/>
              </w:rPr>
              <w:t>past experience</w:t>
            </w:r>
            <w:proofErr w:type="gramEnd"/>
            <w:r w:rsidRPr="00875B38">
              <w:rPr>
                <w:rFonts w:ascii="Times New Roman" w:eastAsia="Calibri" w:hAnsi="Times New Roman" w:cs="Times New Roman"/>
                <w:kern w:val="0"/>
              </w:rPr>
              <w:t xml:space="preserve"> providing housing services </w:t>
            </w:r>
            <w:r w:rsidRPr="00875B38">
              <w:rPr>
                <w:rFonts w:ascii="Times New Roman" w:eastAsia="Calibri" w:hAnsi="Times New Roman" w:cs="Times New Roman"/>
                <w:i/>
                <w:kern w:val="0"/>
              </w:rPr>
              <w:t>to the population targeted by the proposed project</w:t>
            </w:r>
          </w:p>
          <w:p w14:paraId="2570D365" w14:textId="77777777" w:rsidR="00430C6D" w:rsidRPr="00875B38" w:rsidRDefault="00430C6D" w:rsidP="00875B38">
            <w:pPr>
              <w:numPr>
                <w:ilvl w:val="0"/>
                <w:numId w:val="39"/>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 xml:space="preserve">For the housing services noted above, applicant demonstrates objective outcomes of past success </w:t>
            </w:r>
          </w:p>
        </w:tc>
        <w:tc>
          <w:tcPr>
            <w:tcW w:w="451" w:type="pct"/>
            <w:shd w:val="clear" w:color="auto" w:fill="BDD6EE"/>
            <w:vAlign w:val="center"/>
          </w:tcPr>
          <w:p w14:paraId="045B1568"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t>3</w:t>
            </w:r>
          </w:p>
        </w:tc>
      </w:tr>
      <w:tr w:rsidR="00430C6D" w:rsidRPr="00875B38" w14:paraId="33BA5EC4" w14:textId="77777777" w:rsidTr="00430C6D">
        <w:trPr>
          <w:trHeight w:val="479"/>
        </w:trPr>
        <w:tc>
          <w:tcPr>
            <w:tcW w:w="1139" w:type="pct"/>
            <w:tcBorders>
              <w:bottom w:val="single" w:sz="4" w:space="0" w:color="auto"/>
            </w:tcBorders>
            <w:shd w:val="clear" w:color="auto" w:fill="BDD6EE"/>
          </w:tcPr>
          <w:p w14:paraId="7CA4F2BB"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Project readiness</w:t>
            </w:r>
          </w:p>
        </w:tc>
        <w:tc>
          <w:tcPr>
            <w:tcW w:w="3410" w:type="pct"/>
            <w:tcBorders>
              <w:bottom w:val="single" w:sz="4" w:space="0" w:color="auto"/>
            </w:tcBorders>
            <w:shd w:val="clear" w:color="auto" w:fill="BDD6EE"/>
          </w:tcPr>
          <w:p w14:paraId="5F00EC8A" w14:textId="77777777" w:rsidR="00430C6D" w:rsidRPr="00875B38" w:rsidRDefault="00430C6D" w:rsidP="00875B38">
            <w:pPr>
              <w:numPr>
                <w:ilvl w:val="0"/>
                <w:numId w:val="39"/>
              </w:numPr>
              <w:spacing w:after="0"/>
              <w:contextualSpacing/>
              <w:rPr>
                <w:rFonts w:ascii="Times New Roman" w:eastAsia="Calibri" w:hAnsi="Times New Roman" w:cs="Times New Roman"/>
                <w:kern w:val="0"/>
              </w:rPr>
            </w:pPr>
            <w:r w:rsidRPr="00875B38">
              <w:rPr>
                <w:rFonts w:ascii="Times New Roman" w:eastAsia="Calibri" w:hAnsi="Times New Roman" w:cs="Times New Roman"/>
                <w:kern w:val="0"/>
              </w:rPr>
              <w:t>Is it feasible this project will be up and running in the necessary timeline?</w:t>
            </w:r>
          </w:p>
        </w:tc>
        <w:tc>
          <w:tcPr>
            <w:tcW w:w="451" w:type="pct"/>
            <w:tcBorders>
              <w:bottom w:val="single" w:sz="4" w:space="0" w:color="auto"/>
            </w:tcBorders>
            <w:shd w:val="clear" w:color="auto" w:fill="BDD6EE"/>
            <w:vAlign w:val="center"/>
          </w:tcPr>
          <w:p w14:paraId="4D9DA471"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t>2</w:t>
            </w:r>
          </w:p>
        </w:tc>
      </w:tr>
      <w:tr w:rsidR="00430C6D" w:rsidRPr="00875B38" w14:paraId="1BFA1E73" w14:textId="77777777" w:rsidTr="00430C6D">
        <w:trPr>
          <w:trHeight w:val="479"/>
        </w:trPr>
        <w:tc>
          <w:tcPr>
            <w:tcW w:w="1139" w:type="pct"/>
            <w:tcBorders>
              <w:top w:val="single" w:sz="4" w:space="0" w:color="auto"/>
              <w:left w:val="nil"/>
              <w:bottom w:val="single" w:sz="4" w:space="0" w:color="auto"/>
              <w:right w:val="nil"/>
            </w:tcBorders>
            <w:shd w:val="clear" w:color="auto" w:fill="002060"/>
            <w:vAlign w:val="center"/>
          </w:tcPr>
          <w:p w14:paraId="0FD24545" w14:textId="77777777" w:rsidR="00430C6D" w:rsidRPr="00875B38" w:rsidRDefault="00430C6D" w:rsidP="00875B38">
            <w:pPr>
              <w:spacing w:after="0"/>
              <w:rPr>
                <w:rFonts w:ascii="Times New Roman" w:eastAsia="Calibri" w:hAnsi="Times New Roman" w:cs="Times New Roman"/>
                <w:kern w:val="0"/>
              </w:rPr>
            </w:pPr>
            <w:r w:rsidRPr="00875B38">
              <w:rPr>
                <w:rFonts w:ascii="Times New Roman" w:eastAsia="Calibri" w:hAnsi="Times New Roman" w:cs="Times New Roman"/>
                <w:kern w:val="0"/>
              </w:rPr>
              <w:t>Total Points Possible</w:t>
            </w:r>
          </w:p>
        </w:tc>
        <w:tc>
          <w:tcPr>
            <w:tcW w:w="3410" w:type="pct"/>
            <w:tcBorders>
              <w:top w:val="single" w:sz="4" w:space="0" w:color="auto"/>
              <w:left w:val="nil"/>
              <w:bottom w:val="single" w:sz="4" w:space="0" w:color="auto"/>
              <w:right w:val="nil"/>
            </w:tcBorders>
            <w:shd w:val="clear" w:color="auto" w:fill="002060"/>
            <w:vAlign w:val="center"/>
          </w:tcPr>
          <w:p w14:paraId="10B82729" w14:textId="77777777" w:rsidR="00430C6D" w:rsidRPr="00875B38" w:rsidRDefault="00430C6D" w:rsidP="00875B38">
            <w:pPr>
              <w:spacing w:after="0"/>
              <w:jc w:val="right"/>
              <w:rPr>
                <w:rFonts w:ascii="Times New Roman" w:eastAsia="Calibri" w:hAnsi="Times New Roman" w:cs="Times New Roman"/>
                <w:kern w:val="0"/>
              </w:rPr>
            </w:pPr>
          </w:p>
        </w:tc>
        <w:tc>
          <w:tcPr>
            <w:tcW w:w="451" w:type="pct"/>
            <w:tcBorders>
              <w:top w:val="single" w:sz="4" w:space="0" w:color="auto"/>
              <w:left w:val="nil"/>
              <w:bottom w:val="single" w:sz="4" w:space="0" w:color="auto"/>
              <w:right w:val="nil"/>
            </w:tcBorders>
            <w:shd w:val="clear" w:color="auto" w:fill="002060"/>
            <w:vAlign w:val="center"/>
          </w:tcPr>
          <w:p w14:paraId="360FECBF" w14:textId="77777777" w:rsidR="00430C6D" w:rsidRPr="00875B38" w:rsidRDefault="00430C6D" w:rsidP="00875B38">
            <w:pPr>
              <w:spacing w:after="0"/>
              <w:jc w:val="center"/>
              <w:rPr>
                <w:rFonts w:ascii="Times New Roman" w:eastAsia="Calibri" w:hAnsi="Times New Roman" w:cs="Times New Roman"/>
                <w:kern w:val="0"/>
              </w:rPr>
            </w:pPr>
            <w:r w:rsidRPr="00875B38">
              <w:rPr>
                <w:rFonts w:ascii="Times New Roman" w:eastAsia="Calibri" w:hAnsi="Times New Roman" w:cs="Times New Roman"/>
                <w:kern w:val="0"/>
              </w:rPr>
              <w:t>30</w:t>
            </w:r>
          </w:p>
        </w:tc>
      </w:tr>
    </w:tbl>
    <w:p w14:paraId="61E942C3" w14:textId="77777777" w:rsidR="00ED5707" w:rsidRDefault="00ED5707" w:rsidP="00844C29">
      <w:pPr>
        <w:pStyle w:val="ListBullet"/>
        <w:numPr>
          <w:ilvl w:val="0"/>
          <w:numId w:val="0"/>
        </w:numPr>
      </w:pPr>
    </w:p>
    <w:p w14:paraId="283104E3" w14:textId="12831FCE" w:rsidR="00D01B67" w:rsidRDefault="000B6462">
      <w:pPr>
        <w:pStyle w:val="Heading1"/>
      </w:pPr>
      <w:bookmarkStart w:id="3" w:name="_Toc135042696"/>
      <w:r>
        <w:lastRenderedPageBreak/>
        <w:t>Match Requirements</w:t>
      </w:r>
      <w:bookmarkEnd w:id="3"/>
    </w:p>
    <w:p w14:paraId="7B9546FD" w14:textId="37AB525D" w:rsidR="00D01B67" w:rsidRPr="00367EE5" w:rsidRDefault="00BE626D">
      <w:pPr>
        <w:pStyle w:val="Heading2"/>
        <w:rPr>
          <w:rFonts w:asciiTheme="minorHAnsi" w:hAnsiTheme="minorHAnsi"/>
          <w:sz w:val="22"/>
          <w:szCs w:val="22"/>
        </w:rPr>
      </w:pPr>
      <w:r w:rsidRPr="00367EE5">
        <w:rPr>
          <w:rFonts w:asciiTheme="minorHAnsi" w:hAnsiTheme="minorHAnsi"/>
          <w:sz w:val="22"/>
          <w:szCs w:val="22"/>
        </w:rPr>
        <w:t>Sources of match</w:t>
      </w:r>
    </w:p>
    <w:p w14:paraId="28D13F8A" w14:textId="1F6BC43A" w:rsidR="00D01B67" w:rsidRPr="00367EE5" w:rsidRDefault="00BE626D">
      <w:pPr>
        <w:rPr>
          <w:rFonts w:asciiTheme="minorHAnsi" w:hAnsiTheme="minorHAnsi"/>
          <w:sz w:val="22"/>
          <w:szCs w:val="22"/>
        </w:rPr>
      </w:pPr>
      <w:r w:rsidRPr="00367EE5">
        <w:rPr>
          <w:rFonts w:asciiTheme="minorHAnsi" w:hAnsiTheme="minorHAnsi"/>
          <w:sz w:val="22"/>
          <w:szCs w:val="22"/>
        </w:rPr>
        <w:t xml:space="preserve">Per the </w:t>
      </w:r>
      <w:proofErr w:type="spellStart"/>
      <w:r w:rsidRPr="00367EE5">
        <w:rPr>
          <w:rFonts w:asciiTheme="minorHAnsi" w:hAnsiTheme="minorHAnsi"/>
          <w:sz w:val="22"/>
          <w:szCs w:val="22"/>
        </w:rPr>
        <w:t>CoC</w:t>
      </w:r>
      <w:proofErr w:type="spellEnd"/>
      <w:r w:rsidRPr="00367EE5">
        <w:rPr>
          <w:rFonts w:asciiTheme="minorHAnsi" w:hAnsiTheme="minorHAnsi"/>
          <w:sz w:val="22"/>
          <w:szCs w:val="22"/>
        </w:rPr>
        <w:t xml:space="preserve"> Program Interim Rule (24 CFR 578.73), match must equal 25 percent of the total grant request including project administrative costs but excluding leasing costs (</w:t>
      </w:r>
      <w:proofErr w:type="gramStart"/>
      <w:r w:rsidRPr="00367EE5">
        <w:rPr>
          <w:rFonts w:asciiTheme="minorHAnsi" w:hAnsiTheme="minorHAnsi"/>
          <w:sz w:val="22"/>
          <w:szCs w:val="22"/>
        </w:rPr>
        <w:t>i.e.</w:t>
      </w:r>
      <w:proofErr w:type="gramEnd"/>
      <w:r w:rsidRPr="00367EE5">
        <w:rPr>
          <w:rFonts w:asciiTheme="minorHAnsi" w:hAnsiTheme="minorHAnsi"/>
          <w:sz w:val="22"/>
          <w:szCs w:val="22"/>
        </w:rPr>
        <w:t xml:space="preserve"> any funds identified for </w:t>
      </w:r>
      <w:r w:rsidR="000F47FE" w:rsidRPr="00367EE5">
        <w:rPr>
          <w:rFonts w:asciiTheme="minorHAnsi" w:hAnsiTheme="minorHAnsi"/>
          <w:sz w:val="22"/>
          <w:szCs w:val="22"/>
        </w:rPr>
        <w:t>L</w:t>
      </w:r>
      <w:r w:rsidRPr="00367EE5">
        <w:rPr>
          <w:rFonts w:asciiTheme="minorHAnsi" w:hAnsiTheme="minorHAnsi"/>
          <w:sz w:val="22"/>
          <w:szCs w:val="22"/>
        </w:rPr>
        <w:t xml:space="preserve">eased </w:t>
      </w:r>
      <w:r w:rsidR="006B0BC4" w:rsidRPr="00367EE5">
        <w:rPr>
          <w:rFonts w:asciiTheme="minorHAnsi" w:hAnsiTheme="minorHAnsi"/>
          <w:sz w:val="22"/>
          <w:szCs w:val="22"/>
        </w:rPr>
        <w:t>U</w:t>
      </w:r>
      <w:r w:rsidRPr="00367EE5">
        <w:rPr>
          <w:rFonts w:asciiTheme="minorHAnsi" w:hAnsiTheme="minorHAnsi"/>
          <w:sz w:val="22"/>
          <w:szCs w:val="22"/>
        </w:rPr>
        <w:t xml:space="preserve">nits and </w:t>
      </w:r>
      <w:r w:rsidR="000F47FE" w:rsidRPr="00367EE5">
        <w:rPr>
          <w:rFonts w:asciiTheme="minorHAnsi" w:hAnsiTheme="minorHAnsi"/>
          <w:sz w:val="22"/>
          <w:szCs w:val="22"/>
        </w:rPr>
        <w:t>L</w:t>
      </w:r>
      <w:r w:rsidRPr="00367EE5">
        <w:rPr>
          <w:rFonts w:asciiTheme="minorHAnsi" w:hAnsiTheme="minorHAnsi"/>
          <w:sz w:val="22"/>
          <w:szCs w:val="22"/>
        </w:rPr>
        <w:t xml:space="preserve">eased </w:t>
      </w:r>
      <w:r w:rsidR="006B0BC4" w:rsidRPr="00367EE5">
        <w:rPr>
          <w:rFonts w:asciiTheme="minorHAnsi" w:hAnsiTheme="minorHAnsi"/>
          <w:sz w:val="22"/>
          <w:szCs w:val="22"/>
        </w:rPr>
        <w:t>S</w:t>
      </w:r>
      <w:r w:rsidRPr="00367EE5">
        <w:rPr>
          <w:rFonts w:asciiTheme="minorHAnsi" w:hAnsiTheme="minorHAnsi"/>
          <w:sz w:val="22"/>
          <w:szCs w:val="22"/>
        </w:rPr>
        <w:t xml:space="preserve">tructures). For example, if the total assistance requested is </w:t>
      </w:r>
      <w:r w:rsidR="000F47FE" w:rsidRPr="00367EE5">
        <w:rPr>
          <w:rFonts w:asciiTheme="minorHAnsi" w:hAnsiTheme="minorHAnsi"/>
          <w:sz w:val="22"/>
          <w:szCs w:val="22"/>
        </w:rPr>
        <w:t>$100,000, and the project applicant did not request costs for Leased Units or Leased Structures</w:t>
      </w:r>
      <w:r w:rsidR="006B0BC4" w:rsidRPr="00367EE5">
        <w:rPr>
          <w:rFonts w:asciiTheme="minorHAnsi" w:hAnsiTheme="minorHAnsi"/>
          <w:sz w:val="22"/>
          <w:szCs w:val="22"/>
        </w:rPr>
        <w:t xml:space="preserve">, then the project applicant must secure commitments for match funds equal </w:t>
      </w:r>
      <w:r w:rsidR="00062D0A" w:rsidRPr="00367EE5">
        <w:rPr>
          <w:rFonts w:asciiTheme="minorHAnsi" w:hAnsiTheme="minorHAnsi"/>
          <w:sz w:val="22"/>
          <w:szCs w:val="22"/>
        </w:rPr>
        <w:t>to no less than $25,000.  For example, if the total assistance required is $100,000, of which $50,000</w:t>
      </w:r>
      <w:r w:rsidR="00943D14" w:rsidRPr="00367EE5">
        <w:rPr>
          <w:rFonts w:asciiTheme="minorHAnsi" w:hAnsiTheme="minorHAnsi"/>
          <w:sz w:val="22"/>
          <w:szCs w:val="22"/>
        </w:rPr>
        <w:t xml:space="preserve"> is for Leased Units or Leased Structures, then the project applicant must secure commitments for match funds equal to no less than $12,500 (i</w:t>
      </w:r>
      <w:r w:rsidR="00803D9C" w:rsidRPr="00367EE5">
        <w:rPr>
          <w:rFonts w:asciiTheme="minorHAnsi" w:hAnsiTheme="minorHAnsi"/>
          <w:sz w:val="22"/>
          <w:szCs w:val="22"/>
        </w:rPr>
        <w:t>.e. (100K-50K* .25).</w:t>
      </w:r>
    </w:p>
    <w:p w14:paraId="0453AD4E" w14:textId="1CE9B9EA" w:rsidR="00803D9C" w:rsidRPr="00367EE5" w:rsidRDefault="00803D9C" w:rsidP="00803D9C">
      <w:pPr>
        <w:pStyle w:val="ListParagraph"/>
        <w:numPr>
          <w:ilvl w:val="0"/>
          <w:numId w:val="33"/>
        </w:numPr>
        <w:rPr>
          <w:rFonts w:asciiTheme="minorHAnsi" w:hAnsiTheme="minorHAnsi"/>
          <w:sz w:val="22"/>
          <w:szCs w:val="22"/>
        </w:rPr>
      </w:pPr>
      <w:r w:rsidRPr="00367EE5">
        <w:rPr>
          <w:rFonts w:asciiTheme="minorHAnsi" w:hAnsiTheme="minorHAnsi"/>
          <w:sz w:val="22"/>
          <w:szCs w:val="22"/>
        </w:rPr>
        <w:t xml:space="preserve">The total match requirement can be met through </w:t>
      </w:r>
      <w:r w:rsidRPr="00367EE5">
        <w:rPr>
          <w:rFonts w:asciiTheme="minorHAnsi" w:hAnsiTheme="minorHAnsi"/>
          <w:b/>
          <w:bCs/>
          <w:sz w:val="22"/>
          <w:szCs w:val="22"/>
        </w:rPr>
        <w:t>cash, in-kind, or a combination</w:t>
      </w:r>
      <w:r w:rsidRPr="00367EE5">
        <w:rPr>
          <w:rFonts w:asciiTheme="minorHAnsi" w:hAnsiTheme="minorHAnsi"/>
          <w:sz w:val="22"/>
          <w:szCs w:val="22"/>
        </w:rPr>
        <w:t xml:space="preserve"> of the two.</w:t>
      </w:r>
    </w:p>
    <w:p w14:paraId="4D8E05C5" w14:textId="77777777" w:rsidR="00803D9C" w:rsidRPr="00367EE5" w:rsidRDefault="00803D9C" w:rsidP="00803D9C">
      <w:pPr>
        <w:pStyle w:val="ListParagraph"/>
        <w:rPr>
          <w:rFonts w:asciiTheme="minorHAnsi" w:hAnsiTheme="minorHAnsi"/>
          <w:sz w:val="22"/>
          <w:szCs w:val="22"/>
        </w:rPr>
      </w:pPr>
    </w:p>
    <w:p w14:paraId="311FC215" w14:textId="52F35C46" w:rsidR="00803D9C" w:rsidRPr="00367EE5" w:rsidRDefault="00803D9C" w:rsidP="00803D9C">
      <w:pPr>
        <w:pStyle w:val="ListParagraph"/>
        <w:numPr>
          <w:ilvl w:val="0"/>
          <w:numId w:val="33"/>
        </w:numPr>
        <w:rPr>
          <w:rFonts w:asciiTheme="minorHAnsi" w:hAnsiTheme="minorHAnsi"/>
          <w:sz w:val="22"/>
          <w:szCs w:val="22"/>
        </w:rPr>
      </w:pPr>
      <w:r w:rsidRPr="00367EE5">
        <w:rPr>
          <w:rFonts w:asciiTheme="minorHAnsi" w:hAnsiTheme="minorHAnsi"/>
          <w:sz w:val="22"/>
          <w:szCs w:val="22"/>
        </w:rPr>
        <w:t xml:space="preserve">Match must be used for </w:t>
      </w:r>
      <w:r w:rsidRPr="00367EE5">
        <w:rPr>
          <w:rFonts w:asciiTheme="minorHAnsi" w:hAnsiTheme="minorHAnsi"/>
          <w:b/>
          <w:bCs/>
          <w:sz w:val="22"/>
          <w:szCs w:val="22"/>
        </w:rPr>
        <w:t>eligible costs</w:t>
      </w:r>
      <w:r w:rsidRPr="00367EE5">
        <w:rPr>
          <w:rFonts w:asciiTheme="minorHAnsi" w:hAnsiTheme="minorHAnsi"/>
          <w:sz w:val="22"/>
          <w:szCs w:val="22"/>
        </w:rPr>
        <w:t xml:space="preserve"> for the program component you are applying for, as set for in the HEARTH Interim Rule (Subpart D of 24 CFR part 578)</w:t>
      </w:r>
    </w:p>
    <w:p w14:paraId="5CCDD975" w14:textId="77777777" w:rsidR="00803D9C" w:rsidRPr="00367EE5" w:rsidRDefault="00803D9C" w:rsidP="00803D9C">
      <w:pPr>
        <w:pStyle w:val="ListParagraph"/>
        <w:rPr>
          <w:rFonts w:asciiTheme="minorHAnsi" w:hAnsiTheme="minorHAnsi"/>
          <w:sz w:val="22"/>
          <w:szCs w:val="22"/>
        </w:rPr>
      </w:pPr>
    </w:p>
    <w:p w14:paraId="5D27D972" w14:textId="173511BD" w:rsidR="00803D9C" w:rsidRPr="00367EE5" w:rsidRDefault="009A72D8" w:rsidP="00803D9C">
      <w:pPr>
        <w:pStyle w:val="ListParagraph"/>
        <w:numPr>
          <w:ilvl w:val="0"/>
          <w:numId w:val="33"/>
        </w:numPr>
        <w:rPr>
          <w:rFonts w:asciiTheme="minorHAnsi" w:hAnsiTheme="minorHAnsi"/>
          <w:sz w:val="22"/>
          <w:szCs w:val="22"/>
        </w:rPr>
      </w:pPr>
      <w:r w:rsidRPr="00367EE5">
        <w:rPr>
          <w:rFonts w:asciiTheme="minorHAnsi" w:hAnsiTheme="minorHAnsi"/>
          <w:b/>
          <w:bCs/>
          <w:sz w:val="22"/>
          <w:szCs w:val="22"/>
        </w:rPr>
        <w:t>Cash resources.</w:t>
      </w:r>
      <w:r w:rsidRPr="00367EE5">
        <w:rPr>
          <w:rFonts w:asciiTheme="minorHAnsi" w:hAnsiTheme="minorHAnsi"/>
          <w:sz w:val="22"/>
          <w:szCs w:val="22"/>
        </w:rPr>
        <w:t xml:space="preserve"> A recipient or sub-recipient may use funds from any source, including any other federal sources (excluding Continuum of Care program funds), as well as State, local and private sources, provided that the funds from the source are not statutorily prohibited to be used as a match. The recipient must ensure that any funds used to satisfy the matching requirements of this section are eligible under the laws governing the funds </w:t>
      </w:r>
      <w:proofErr w:type="gramStart"/>
      <w:r w:rsidRPr="00367EE5">
        <w:rPr>
          <w:rFonts w:asciiTheme="minorHAnsi" w:hAnsiTheme="minorHAnsi"/>
          <w:sz w:val="22"/>
          <w:szCs w:val="22"/>
        </w:rPr>
        <w:t>in order to</w:t>
      </w:r>
      <w:proofErr w:type="gramEnd"/>
      <w:r w:rsidRPr="00367EE5">
        <w:rPr>
          <w:rFonts w:asciiTheme="minorHAnsi" w:hAnsiTheme="minorHAnsi"/>
          <w:sz w:val="22"/>
          <w:szCs w:val="22"/>
        </w:rPr>
        <w:t xml:space="preserve"> be used as matching funds for a grant awarded under the </w:t>
      </w:r>
      <w:proofErr w:type="spellStart"/>
      <w:r w:rsidRPr="00367EE5">
        <w:rPr>
          <w:rFonts w:asciiTheme="minorHAnsi" w:hAnsiTheme="minorHAnsi"/>
          <w:sz w:val="22"/>
          <w:szCs w:val="22"/>
        </w:rPr>
        <w:t>CoC</w:t>
      </w:r>
      <w:proofErr w:type="spellEnd"/>
      <w:r w:rsidRPr="00367EE5">
        <w:rPr>
          <w:rFonts w:asciiTheme="minorHAnsi" w:hAnsiTheme="minorHAnsi"/>
          <w:sz w:val="22"/>
          <w:szCs w:val="22"/>
        </w:rPr>
        <w:t xml:space="preserve"> program</w:t>
      </w:r>
      <w:r w:rsidR="006121A9" w:rsidRPr="00367EE5">
        <w:rPr>
          <w:rFonts w:asciiTheme="minorHAnsi" w:hAnsiTheme="minorHAnsi"/>
          <w:sz w:val="22"/>
          <w:szCs w:val="22"/>
        </w:rPr>
        <w:t>.</w:t>
      </w:r>
    </w:p>
    <w:p w14:paraId="2522F6BE" w14:textId="77777777" w:rsidR="006121A9" w:rsidRPr="00367EE5" w:rsidRDefault="006121A9" w:rsidP="006121A9">
      <w:pPr>
        <w:pStyle w:val="ListParagraph"/>
        <w:rPr>
          <w:rFonts w:asciiTheme="minorHAnsi" w:hAnsiTheme="minorHAnsi"/>
          <w:sz w:val="22"/>
          <w:szCs w:val="22"/>
        </w:rPr>
      </w:pPr>
    </w:p>
    <w:p w14:paraId="69F63382" w14:textId="155A0023" w:rsidR="006121A9" w:rsidRPr="00367EE5" w:rsidRDefault="006121A9" w:rsidP="00803D9C">
      <w:pPr>
        <w:pStyle w:val="ListParagraph"/>
        <w:numPr>
          <w:ilvl w:val="0"/>
          <w:numId w:val="33"/>
        </w:numPr>
        <w:rPr>
          <w:rFonts w:asciiTheme="minorHAnsi" w:hAnsiTheme="minorHAnsi"/>
          <w:sz w:val="22"/>
          <w:szCs w:val="22"/>
        </w:rPr>
      </w:pPr>
      <w:r w:rsidRPr="00367EE5">
        <w:rPr>
          <w:rFonts w:asciiTheme="minorHAnsi" w:hAnsiTheme="minorHAnsi"/>
          <w:sz w:val="22"/>
          <w:szCs w:val="22"/>
        </w:rPr>
        <w:t xml:space="preserve">The recipient may use the value of any real property, equipment, </w:t>
      </w:r>
      <w:proofErr w:type="gramStart"/>
      <w:r w:rsidRPr="00367EE5">
        <w:rPr>
          <w:rFonts w:asciiTheme="minorHAnsi" w:hAnsiTheme="minorHAnsi"/>
          <w:sz w:val="22"/>
          <w:szCs w:val="22"/>
        </w:rPr>
        <w:t>goods</w:t>
      </w:r>
      <w:proofErr w:type="gramEnd"/>
      <w:r w:rsidRPr="00367EE5">
        <w:rPr>
          <w:rFonts w:asciiTheme="minorHAnsi" w:hAnsiTheme="minorHAnsi"/>
          <w:sz w:val="22"/>
          <w:szCs w:val="22"/>
        </w:rPr>
        <w:t xml:space="preserve"> or services contributed to the project as match, provided that if the recipient had to pay for them with grant funds, the costs would have been eligible. Any such value previously used as match, may not be used again.</w:t>
      </w:r>
    </w:p>
    <w:p w14:paraId="504052B2" w14:textId="77777777" w:rsidR="006121A9" w:rsidRPr="00367EE5" w:rsidRDefault="006121A9" w:rsidP="006121A9">
      <w:pPr>
        <w:pStyle w:val="ListParagraph"/>
        <w:rPr>
          <w:rFonts w:asciiTheme="minorHAnsi" w:hAnsiTheme="minorHAnsi"/>
          <w:sz w:val="22"/>
          <w:szCs w:val="22"/>
        </w:rPr>
      </w:pPr>
    </w:p>
    <w:p w14:paraId="38C3F2A4" w14:textId="590D7B38" w:rsidR="006121A9" w:rsidRPr="00367EE5" w:rsidRDefault="006121A9" w:rsidP="00803D9C">
      <w:pPr>
        <w:pStyle w:val="ListParagraph"/>
        <w:numPr>
          <w:ilvl w:val="0"/>
          <w:numId w:val="33"/>
        </w:numPr>
        <w:rPr>
          <w:rFonts w:asciiTheme="minorHAnsi" w:hAnsiTheme="minorHAnsi"/>
          <w:sz w:val="22"/>
          <w:szCs w:val="22"/>
        </w:rPr>
      </w:pPr>
      <w:r w:rsidRPr="00367EE5">
        <w:rPr>
          <w:rFonts w:asciiTheme="minorHAnsi" w:hAnsiTheme="minorHAnsi"/>
          <w:sz w:val="22"/>
          <w:szCs w:val="22"/>
        </w:rPr>
        <w:t xml:space="preserve">If match is provided through </w:t>
      </w:r>
      <w:r w:rsidRPr="00367EE5">
        <w:rPr>
          <w:rFonts w:asciiTheme="minorHAnsi" w:hAnsiTheme="minorHAnsi"/>
          <w:b/>
          <w:bCs/>
          <w:sz w:val="22"/>
          <w:szCs w:val="22"/>
        </w:rPr>
        <w:t>in-kind sources</w:t>
      </w:r>
      <w:r w:rsidRPr="00367EE5">
        <w:rPr>
          <w:rFonts w:asciiTheme="minorHAnsi" w:hAnsiTheme="minorHAnsi"/>
          <w:sz w:val="22"/>
          <w:szCs w:val="22"/>
        </w:rPr>
        <w:t xml:space="preserve"> from a third party, it must be documented by an </w:t>
      </w:r>
      <w:r w:rsidRPr="00367EE5">
        <w:rPr>
          <w:rFonts w:asciiTheme="minorHAnsi" w:hAnsiTheme="minorHAnsi"/>
          <w:b/>
          <w:bCs/>
          <w:sz w:val="22"/>
          <w:szCs w:val="22"/>
        </w:rPr>
        <w:t>MOU</w:t>
      </w:r>
      <w:r w:rsidRPr="00367EE5">
        <w:rPr>
          <w:rFonts w:asciiTheme="minorHAnsi" w:hAnsiTheme="minorHAnsi"/>
          <w:sz w:val="22"/>
          <w:szCs w:val="22"/>
        </w:rPr>
        <w:t xml:space="preserve"> between the recipient and sub-recipient and the third party that will provide the services. Services provided by individuals must be valued at rates consistent with those ordinarily paid for similar work in the recipient’s or sub-recipient’s organization. If the </w:t>
      </w:r>
      <w:r w:rsidR="003B3C03" w:rsidRPr="00367EE5">
        <w:rPr>
          <w:rFonts w:asciiTheme="minorHAnsi" w:hAnsiTheme="minorHAnsi"/>
          <w:sz w:val="22"/>
          <w:szCs w:val="22"/>
        </w:rPr>
        <w:t xml:space="preserve">recipient or sub-recipient does not have employees performing similar work the rates must be consistent with those ordinarily paid by other employers for similar work in the same labor market. The MOU must establish the </w:t>
      </w:r>
      <w:r w:rsidR="003B3C03" w:rsidRPr="00367EE5">
        <w:rPr>
          <w:rFonts w:asciiTheme="minorHAnsi" w:hAnsiTheme="minorHAnsi"/>
          <w:b/>
          <w:bCs/>
          <w:sz w:val="22"/>
          <w:szCs w:val="22"/>
        </w:rPr>
        <w:t>unconditional commitment</w:t>
      </w:r>
      <w:r w:rsidR="003B3C03" w:rsidRPr="00367EE5">
        <w:rPr>
          <w:rFonts w:asciiTheme="minorHAnsi" w:hAnsiTheme="minorHAnsi"/>
          <w:sz w:val="22"/>
          <w:szCs w:val="22"/>
        </w:rPr>
        <w:t xml:space="preserve">, except for selection to receive a grant, by the third party to provide the services, the specific service to be provided, the </w:t>
      </w:r>
      <w:r w:rsidR="003B3C03" w:rsidRPr="00367EE5">
        <w:rPr>
          <w:rFonts w:asciiTheme="minorHAnsi" w:hAnsiTheme="minorHAnsi"/>
          <w:b/>
          <w:bCs/>
          <w:sz w:val="22"/>
          <w:szCs w:val="22"/>
        </w:rPr>
        <w:t>profession</w:t>
      </w:r>
      <w:r w:rsidR="003B3C03" w:rsidRPr="00367EE5">
        <w:rPr>
          <w:rFonts w:asciiTheme="minorHAnsi" w:hAnsiTheme="minorHAnsi"/>
          <w:sz w:val="22"/>
          <w:szCs w:val="22"/>
        </w:rPr>
        <w:t xml:space="preserve"> of the person providing the service, and the </w:t>
      </w:r>
      <w:r w:rsidR="003B3C03" w:rsidRPr="00367EE5">
        <w:rPr>
          <w:rFonts w:asciiTheme="minorHAnsi" w:hAnsiTheme="minorHAnsi"/>
          <w:b/>
          <w:bCs/>
          <w:sz w:val="22"/>
          <w:szCs w:val="22"/>
        </w:rPr>
        <w:t>hourly cost</w:t>
      </w:r>
      <w:r w:rsidR="003B3C03" w:rsidRPr="00367EE5">
        <w:rPr>
          <w:rFonts w:asciiTheme="minorHAnsi" w:hAnsiTheme="minorHAnsi"/>
          <w:sz w:val="22"/>
          <w:szCs w:val="22"/>
        </w:rPr>
        <w:t xml:space="preserve"> of the service to be provided.</w:t>
      </w:r>
    </w:p>
    <w:p w14:paraId="6CE6AE9D" w14:textId="1B197E62" w:rsidR="00780B08" w:rsidRDefault="00780B08" w:rsidP="00780B08"/>
    <w:p w14:paraId="3C122B53" w14:textId="7F77014E" w:rsidR="00780B08" w:rsidRDefault="00780B08" w:rsidP="00780B08">
      <w:pPr>
        <w:pStyle w:val="ListParagraph"/>
        <w:numPr>
          <w:ilvl w:val="0"/>
          <w:numId w:val="35"/>
        </w:numPr>
      </w:pPr>
      <w:r>
        <w:lastRenderedPageBreak/>
        <w:t xml:space="preserve">During the term of the grant, the recipient or sub-recipient must keep and make available, for inspection, </w:t>
      </w:r>
      <w:r w:rsidRPr="00780B08">
        <w:rPr>
          <w:b/>
          <w:bCs/>
        </w:rPr>
        <w:t>records documenting the service hours provided</w:t>
      </w:r>
      <w:r>
        <w:t>.</w:t>
      </w:r>
    </w:p>
    <w:p w14:paraId="1379F770" w14:textId="5B138FE6" w:rsidR="00F349A8" w:rsidRDefault="00F349A8" w:rsidP="00F349A8">
      <w:r w:rsidRPr="00DB1C56">
        <w:rPr>
          <w:b/>
          <w:bCs/>
        </w:rPr>
        <w:t>To qualify as match, funds must come to and be disbursed by the grantee</w:t>
      </w:r>
      <w:r>
        <w:t xml:space="preserve">. </w:t>
      </w:r>
      <w:r w:rsidR="00DB1C56">
        <w:t xml:space="preserve">If benefits are paid directly to program participants, the funds </w:t>
      </w:r>
      <w:proofErr w:type="gramStart"/>
      <w:r w:rsidR="00DB1C56">
        <w:t>is</w:t>
      </w:r>
      <w:proofErr w:type="gramEnd"/>
      <w:r w:rsidR="00DB1C56">
        <w:t xml:space="preserve"> not going through the agency’s books and it cannot be counted as match. For example, rent paid directly to a private landlord does not come to the grantee and so cannot qualify as match. Benefits received by tenants such as SSI, GA do not go to the grantee and cannot be used as match.</w:t>
      </w:r>
    </w:p>
    <w:p w14:paraId="25DCDF39" w14:textId="77777777" w:rsidR="00D01B67" w:rsidRDefault="00583F71">
      <w:pPr>
        <w:pStyle w:val="Heading1"/>
      </w:pPr>
      <w:bookmarkStart w:id="4" w:name="_Toc135042697"/>
      <w:r>
        <w:lastRenderedPageBreak/>
        <w:t xml:space="preserve">Contact </w:t>
      </w:r>
      <w:r w:rsidR="00161037">
        <w:t>i</w:t>
      </w:r>
      <w:r>
        <w:t>nformation</w:t>
      </w:r>
      <w:bookmarkEnd w:id="4"/>
    </w:p>
    <w:p w14:paraId="256C4E72" w14:textId="2AEBD76F" w:rsidR="00D11E2E" w:rsidRDefault="00882764" w:rsidP="00D11E2E">
      <w:pPr>
        <w:pStyle w:val="NoSpacing"/>
        <w:rPr>
          <w:kern w:val="20"/>
        </w:rPr>
      </w:pPr>
      <w:sdt>
        <w:sdtPr>
          <w:rPr>
            <w:kern w:val="20"/>
          </w:rPr>
          <w:alias w:val="Company"/>
          <w:tag w:val=""/>
          <w:id w:val="-1606336745"/>
          <w:dataBinding w:prefixMappings="xmlns:ns0='http://schemas.openxmlformats.org/officeDocument/2006/extended-properties' " w:xpath="/ns0:Properties[1]/ns0:Company[1]" w:storeItemID="{6668398D-A668-4E3E-A5EB-62B293D839F1}"/>
          <w:text/>
        </w:sdtPr>
        <w:sdtEndPr/>
        <w:sdtContent>
          <w:r w:rsidR="0097391D">
            <w:rPr>
              <w:kern w:val="20"/>
            </w:rPr>
            <w:t xml:space="preserve">Laura DeRosier/Hennepin </w:t>
          </w:r>
          <w:proofErr w:type="spellStart"/>
          <w:r w:rsidR="0097391D">
            <w:rPr>
              <w:kern w:val="20"/>
            </w:rPr>
            <w:t>CoC</w:t>
          </w:r>
          <w:proofErr w:type="spellEnd"/>
          <w:r w:rsidR="0097391D">
            <w:rPr>
              <w:kern w:val="20"/>
            </w:rPr>
            <w:t xml:space="preserve"> Coordinator</w:t>
          </w:r>
        </w:sdtContent>
      </w:sdt>
    </w:p>
    <w:p w14:paraId="470A42DB" w14:textId="48CE6FB3" w:rsidR="00D11E2E" w:rsidRDefault="00882764" w:rsidP="00D11E2E">
      <w:pPr>
        <w:pStyle w:val="NoSpacing"/>
      </w:pPr>
      <w:sdt>
        <w:sdtPr>
          <w:alias w:val="Street Address"/>
          <w:tag w:val="Street Address"/>
          <w:id w:val="-1235152681"/>
          <w:dataBinding w:prefixMappings="xmlns:ns0='http://schemas.microsoft.com/office/2006/coverPageProps' " w:xpath="/ns0:CoverPageProperties[1]/ns0:CompanyAddress[1]" w:storeItemID="{55AF091B-3C7A-41E3-B477-F2FDAA23CFDA}"/>
          <w:text w:multiLine="1"/>
        </w:sdtPr>
        <w:sdtEndPr/>
        <w:sdtContent>
          <w:r w:rsidR="00EF06F8">
            <w:t>300 S 6th Street – MC 637, Minneapolis, MN  55415</w:t>
          </w:r>
        </w:sdtContent>
      </w:sdt>
    </w:p>
    <w:p w14:paraId="59B7AD68" w14:textId="58AD4146" w:rsidR="00D11E2E" w:rsidRDefault="00882764" w:rsidP="00D11E2E">
      <w:pPr>
        <w:pStyle w:val="NoSpacing"/>
      </w:pPr>
      <w:sdt>
        <w:sdtPr>
          <w:alias w:val="Telephone"/>
          <w:tag w:val="Telephone"/>
          <w:id w:val="1315371661"/>
          <w:dataBinding w:prefixMappings="xmlns:ns0='http://schemas.microsoft.com/office/2006/coverPageProps' " w:xpath="/ns0:CoverPageProperties[1]/ns0:CompanyPhone[1]" w:storeItemID="{55AF091B-3C7A-41E3-B477-F2FDAA23CFDA}"/>
          <w:text/>
        </w:sdtPr>
        <w:sdtEndPr/>
        <w:sdtContent>
          <w:r w:rsidR="00EF06F8">
            <w:t>218/391-6734</w:t>
          </w:r>
        </w:sdtContent>
      </w:sdt>
    </w:p>
    <w:sdt>
      <w:sdtPr>
        <w:alias w:val="Website"/>
        <w:tag w:val="Website"/>
        <w:id w:val="1632430769"/>
        <w:dataBinding w:prefixMappings="xmlns:ns0='http://purl.org/dc/elements/1.1/' xmlns:ns1='http://schemas.openxmlformats.org/package/2006/metadata/core-properties' " w:xpath="/ns1:coreProperties[1]/ns1:keywords[1]" w:storeItemID="{6C3C8BC8-F283-45AE-878A-BAB7291924A1}"/>
        <w:text/>
      </w:sdtPr>
      <w:sdtEndPr/>
      <w:sdtContent>
        <w:p w14:paraId="76845774" w14:textId="1A52260D" w:rsidR="00D11E2E" w:rsidRDefault="003D4E29" w:rsidP="00D11E2E">
          <w:r>
            <w:t>laura.derosier@hennepin.us</w:t>
          </w:r>
        </w:p>
      </w:sdtContent>
    </w:sdt>
    <w:p w14:paraId="4E1BF3D4" w14:textId="77777777" w:rsidR="00D01B67" w:rsidRDefault="00D01B67"/>
    <w:p w14:paraId="39D2F24D" w14:textId="2D881E2C" w:rsidR="00D11E2E" w:rsidRDefault="004940E6">
      <w:r>
        <w:t>Lindsay Anderson/Performance Evaluator</w:t>
      </w:r>
    </w:p>
    <w:p w14:paraId="59FA5B1E" w14:textId="4EFE4B97" w:rsidR="004940E6" w:rsidRDefault="004940E6">
      <w:r>
        <w:t>300 S 6</w:t>
      </w:r>
      <w:r w:rsidRPr="004940E6">
        <w:rPr>
          <w:vertAlign w:val="superscript"/>
        </w:rPr>
        <w:t>th</w:t>
      </w:r>
      <w:r>
        <w:t xml:space="preserve"> Street, Minneapolis, MN 55415</w:t>
      </w:r>
    </w:p>
    <w:p w14:paraId="0CA6B43A" w14:textId="52BAA5F3" w:rsidR="00C61BB7" w:rsidRDefault="00203F91">
      <w:r>
        <w:t>(952) 201-3656</w:t>
      </w:r>
    </w:p>
    <w:p w14:paraId="0D825FDE" w14:textId="59D9660A" w:rsidR="004940E6" w:rsidRDefault="00882764">
      <w:hyperlink r:id="rId31" w:history="1">
        <w:r w:rsidR="00983573" w:rsidRPr="00EA5F76">
          <w:rPr>
            <w:rStyle w:val="Hyperlink"/>
          </w:rPr>
          <w:t>lindsay.anderson02@hennepin.us</w:t>
        </w:r>
      </w:hyperlink>
      <w:r w:rsidR="00983573">
        <w:t xml:space="preserve"> </w:t>
      </w:r>
    </w:p>
    <w:p w14:paraId="6CA63442" w14:textId="77777777" w:rsidR="00D01B67" w:rsidRDefault="00D01B67">
      <w:pPr>
        <w:pStyle w:val="TableText"/>
        <w:spacing w:before="480"/>
      </w:pPr>
    </w:p>
    <w:p w14:paraId="3F2FC256" w14:textId="77777777" w:rsidR="00D11E2E" w:rsidRDefault="00D11E2E">
      <w:pPr>
        <w:pStyle w:val="TableText"/>
        <w:spacing w:before="480"/>
      </w:pPr>
      <w:r>
        <w:rPr>
          <w:noProof/>
          <w:lang w:eastAsia="en-US"/>
        </w:rPr>
        <w:drawing>
          <wp:inline distT="0" distB="0" distL="0" distR="0" wp14:anchorId="28568469" wp14:editId="1A226B57">
            <wp:extent cx="511810" cy="640080"/>
            <wp:effectExtent l="0" t="0" r="2540" b="7620"/>
            <wp:docPr id="5" name="Picture 5" descr="This document is endorsed by Hennepin County." title="Hennepin County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11810" cy="640080"/>
                    </a:xfrm>
                    <a:prstGeom prst="rect">
                      <a:avLst/>
                    </a:prstGeom>
                  </pic:spPr>
                </pic:pic>
              </a:graphicData>
            </a:graphic>
          </wp:inline>
        </w:drawing>
      </w:r>
    </w:p>
    <w:sectPr w:rsidR="00D11E2E" w:rsidSect="00921673">
      <w:headerReference w:type="default" r:id="rId33"/>
      <w:footerReference w:type="default" r:id="rId34"/>
      <w:pgSz w:w="12240" w:h="15840" w:code="1"/>
      <w:pgMar w:top="2520" w:right="1555" w:bottom="1800" w:left="1555"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728AB" w14:textId="77777777" w:rsidR="001A6DD1" w:rsidRDefault="001A6DD1">
      <w:pPr>
        <w:spacing w:after="0"/>
      </w:pPr>
      <w:r>
        <w:separator/>
      </w:r>
    </w:p>
  </w:endnote>
  <w:endnote w:type="continuationSeparator" w:id="0">
    <w:p w14:paraId="099A24D1" w14:textId="77777777" w:rsidR="001A6DD1" w:rsidRDefault="001A6DD1">
      <w:pPr>
        <w:spacing w:after="0"/>
      </w:pPr>
      <w:r>
        <w:continuationSeparator/>
      </w:r>
    </w:p>
  </w:endnote>
  <w:endnote w:type="continuationNotice" w:id="1">
    <w:p w14:paraId="3649EC64" w14:textId="77777777" w:rsidR="001A6DD1" w:rsidRDefault="001A6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5E9D" w14:textId="77777777" w:rsidR="00CA38BD" w:rsidRDefault="00CA38BD">
    <w:pPr>
      <w:pStyle w:val="Footer"/>
    </w:pPr>
    <w:r>
      <w:t xml:space="preserve">Page </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9D20E" w14:textId="77777777" w:rsidR="001A6DD1" w:rsidRDefault="001A6DD1">
      <w:pPr>
        <w:spacing w:after="0"/>
      </w:pPr>
      <w:r>
        <w:separator/>
      </w:r>
    </w:p>
  </w:footnote>
  <w:footnote w:type="continuationSeparator" w:id="0">
    <w:p w14:paraId="1CEC6A4F" w14:textId="77777777" w:rsidR="001A6DD1" w:rsidRDefault="001A6DD1">
      <w:pPr>
        <w:spacing w:after="0"/>
      </w:pPr>
      <w:r>
        <w:continuationSeparator/>
      </w:r>
    </w:p>
  </w:footnote>
  <w:footnote w:type="continuationNotice" w:id="1">
    <w:p w14:paraId="6DCDE6D8" w14:textId="77777777" w:rsidR="001A6DD1" w:rsidRDefault="001A6D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E3AF" w14:textId="77777777" w:rsidR="00CA38BD" w:rsidRDefault="00CA38BD">
    <w:pPr>
      <w:pStyle w:val="HeaderShaded"/>
      <w:tabs>
        <w:tab w:val="left" w:pos="5032"/>
      </w:tabs>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CFF9" w14:textId="77777777" w:rsidR="00CA38BD" w:rsidRDefault="00CA38BD" w:rsidP="00EB535C">
    <w:pPr>
      <w:pStyle w:val="Header"/>
      <w:jc w:val="center"/>
    </w:pPr>
  </w:p>
  <w:p w14:paraId="7E5456D9" w14:textId="77777777" w:rsidR="00CA38BD" w:rsidRDefault="00CA38BD" w:rsidP="00EA6EF1">
    <w:pPr>
      <w:pStyle w:val="Header"/>
    </w:pPr>
  </w:p>
  <w:p w14:paraId="0494C968" w14:textId="77777777" w:rsidR="00CA38BD" w:rsidRDefault="00CA38BD" w:rsidP="00EB535C">
    <w:pPr>
      <w:pStyle w:val="Header"/>
      <w:jc w:val="center"/>
    </w:pPr>
  </w:p>
  <w:p w14:paraId="5AFF56F3" w14:textId="77777777" w:rsidR="00CA38BD" w:rsidRDefault="00CA38BD" w:rsidP="00EB535C">
    <w:pPr>
      <w:pStyle w:val="Header"/>
      <w:jc w:val="center"/>
    </w:pPr>
  </w:p>
  <w:p w14:paraId="10B77CA6" w14:textId="77777777" w:rsidR="00CA38BD" w:rsidRDefault="00CA38BD" w:rsidP="00EB535C">
    <w:pPr>
      <w:pStyle w:val="Header"/>
      <w:jc w:val="center"/>
    </w:pPr>
    <w:r>
      <w:rPr>
        <w:noProof/>
        <w:lang w:eastAsia="en-US"/>
      </w:rPr>
      <w:drawing>
        <wp:inline distT="0" distB="0" distL="0" distR="0" wp14:anchorId="332D620D" wp14:editId="6F175E9E">
          <wp:extent cx="3400144"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_USE.png"/>
                  <pic:cNvPicPr/>
                </pic:nvPicPr>
                <pic:blipFill rotWithShape="1">
                  <a:blip r:embed="rId1">
                    <a:extLst>
                      <a:ext uri="{28A0092B-C50C-407E-A947-70E740481C1C}">
                        <a14:useLocalDpi xmlns:a14="http://schemas.microsoft.com/office/drawing/2010/main" val="0"/>
                      </a:ext>
                    </a:extLst>
                  </a:blip>
                  <a:srcRect t="-1" b="-21257"/>
                  <a:stretch/>
                </pic:blipFill>
                <pic:spPr bwMode="auto">
                  <a:xfrm>
                    <a:off x="0" y="0"/>
                    <a:ext cx="3400425" cy="514392"/>
                  </a:xfrm>
                  <a:prstGeom prst="rect">
                    <a:avLst/>
                  </a:prstGeom>
                  <a:ln>
                    <a:noFill/>
                  </a:ln>
                  <a:extLst>
                    <a:ext uri="{53640926-AAD7-44D8-BBD7-CCE9431645EC}">
                      <a14:shadowObscured xmlns:a14="http://schemas.microsoft.com/office/drawing/2010/main"/>
                    </a:ext>
                  </a:extLst>
                </pic:spPr>
              </pic:pic>
            </a:graphicData>
          </a:graphic>
        </wp:inline>
      </w:drawing>
    </w:r>
  </w:p>
  <w:p w14:paraId="6A35B402" w14:textId="77777777" w:rsidR="00CA38BD" w:rsidRDefault="00CA38BD" w:rsidP="00EB53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15762" w14:textId="5A37001D" w:rsidR="00CA38BD" w:rsidRDefault="00CA38BD">
    <w:pPr>
      <w:pStyle w:val="HeaderShad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50AEC2"/>
    <w:lvl w:ilvl="0">
      <w:start w:val="1"/>
      <w:numFmt w:val="bullet"/>
      <w:lvlText w:val="•"/>
      <w:lvlJc w:val="left"/>
      <w:pPr>
        <w:ind w:left="360" w:hanging="360"/>
      </w:pPr>
      <w:rPr>
        <w:rFonts w:ascii="Cambria" w:hAnsi="Cambria" w:hint="default"/>
        <w:color w:val="7E97AD" w:themeColor="accent1"/>
      </w:rPr>
    </w:lvl>
  </w:abstractNum>
  <w:abstractNum w:abstractNumId="10" w15:restartNumberingAfterBreak="0">
    <w:nsid w:val="014021F8"/>
    <w:multiLevelType w:val="hybridMultilevel"/>
    <w:tmpl w:val="1C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0D05322A"/>
    <w:multiLevelType w:val="hybridMultilevel"/>
    <w:tmpl w:val="6A14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97415"/>
    <w:multiLevelType w:val="hybridMultilevel"/>
    <w:tmpl w:val="5144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C1545"/>
    <w:multiLevelType w:val="hybridMultilevel"/>
    <w:tmpl w:val="F712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94D17"/>
    <w:multiLevelType w:val="hybridMultilevel"/>
    <w:tmpl w:val="7B12DF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A0F2E"/>
    <w:multiLevelType w:val="hybridMultilevel"/>
    <w:tmpl w:val="2C5421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145E96"/>
    <w:multiLevelType w:val="hybridMultilevel"/>
    <w:tmpl w:val="C218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8F1DD9"/>
    <w:multiLevelType w:val="hybridMultilevel"/>
    <w:tmpl w:val="6876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B36B1"/>
    <w:multiLevelType w:val="hybridMultilevel"/>
    <w:tmpl w:val="F4A4D23E"/>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35323"/>
    <w:multiLevelType w:val="hybridMultilevel"/>
    <w:tmpl w:val="55C26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C39CD"/>
    <w:multiLevelType w:val="hybridMultilevel"/>
    <w:tmpl w:val="69DE0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D1199"/>
    <w:multiLevelType w:val="hybridMultilevel"/>
    <w:tmpl w:val="AA02A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20693"/>
    <w:multiLevelType w:val="hybridMultilevel"/>
    <w:tmpl w:val="FE7E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B0019"/>
    <w:multiLevelType w:val="hybridMultilevel"/>
    <w:tmpl w:val="E96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EE0"/>
    <w:multiLevelType w:val="hybridMultilevel"/>
    <w:tmpl w:val="600A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C1FAA"/>
    <w:multiLevelType w:val="hybridMultilevel"/>
    <w:tmpl w:val="A4E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532B9"/>
    <w:multiLevelType w:val="hybridMultilevel"/>
    <w:tmpl w:val="42EE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0E4E80"/>
    <w:multiLevelType w:val="hybridMultilevel"/>
    <w:tmpl w:val="9B1C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25DAB"/>
    <w:multiLevelType w:val="hybridMultilevel"/>
    <w:tmpl w:val="465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1405B"/>
    <w:multiLevelType w:val="hybridMultilevel"/>
    <w:tmpl w:val="11A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31231"/>
    <w:multiLevelType w:val="hybridMultilevel"/>
    <w:tmpl w:val="4D6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01F94"/>
    <w:multiLevelType w:val="hybridMultilevel"/>
    <w:tmpl w:val="E5EC46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69267E"/>
    <w:multiLevelType w:val="hybridMultilevel"/>
    <w:tmpl w:val="DA72D34A"/>
    <w:lvl w:ilvl="0" w:tplc="5B0C7722">
      <w:start w:val="1"/>
      <w:numFmt w:val="bullet"/>
      <w:pStyle w:val="ListBullet"/>
      <w:lvlText w:val="•"/>
      <w:lvlJc w:val="left"/>
      <w:pPr>
        <w:ind w:left="360" w:hanging="360"/>
      </w:pPr>
      <w:rPr>
        <w:rFonts w:ascii="Cambria" w:hAnsi="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20871"/>
    <w:multiLevelType w:val="hybridMultilevel"/>
    <w:tmpl w:val="EA405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9"/>
  </w:num>
  <w:num w:numId="16">
    <w:abstractNumId w:val="32"/>
  </w:num>
  <w:num w:numId="17">
    <w:abstractNumId w:val="17"/>
  </w:num>
  <w:num w:numId="18">
    <w:abstractNumId w:val="11"/>
  </w:num>
  <w:num w:numId="19">
    <w:abstractNumId w:val="24"/>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38"/>
  </w:num>
  <w:num w:numId="25">
    <w:abstractNumId w:val="37"/>
  </w:num>
  <w:num w:numId="26">
    <w:abstractNumId w:val="26"/>
  </w:num>
  <w:num w:numId="27">
    <w:abstractNumId w:val="39"/>
  </w:num>
  <w:num w:numId="28">
    <w:abstractNumId w:val="15"/>
  </w:num>
  <w:num w:numId="29">
    <w:abstractNumId w:val="25"/>
  </w:num>
  <w:num w:numId="30">
    <w:abstractNumId w:val="21"/>
  </w:num>
  <w:num w:numId="31">
    <w:abstractNumId w:val="31"/>
  </w:num>
  <w:num w:numId="32">
    <w:abstractNumId w:val="20"/>
  </w:num>
  <w:num w:numId="33">
    <w:abstractNumId w:val="16"/>
  </w:num>
  <w:num w:numId="34">
    <w:abstractNumId w:val="28"/>
  </w:num>
  <w:num w:numId="35">
    <w:abstractNumId w:val="18"/>
  </w:num>
  <w:num w:numId="36">
    <w:abstractNumId w:val="29"/>
  </w:num>
  <w:num w:numId="37">
    <w:abstractNumId w:val="22"/>
  </w:num>
  <w:num w:numId="38">
    <w:abstractNumId w:val="12"/>
  </w:num>
  <w:num w:numId="39">
    <w:abstractNumId w:val="36"/>
  </w:num>
  <w:num w:numId="40">
    <w:abstractNumId w:val="34"/>
  </w:num>
  <w:num w:numId="41">
    <w:abstractNumId w:val="13"/>
  </w:num>
  <w:num w:numId="42">
    <w:abstractNumId w:val="14"/>
  </w:num>
  <w:num w:numId="43">
    <w:abstractNumId w:val="33"/>
  </w:num>
  <w:num w:numId="44">
    <w:abstractNumId w:val="35"/>
  </w:num>
  <w:num w:numId="45">
    <w:abstractNumId w:val="27"/>
  </w:num>
  <w:num w:numId="46">
    <w:abstractNumId w:val="1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DA"/>
    <w:rsid w:val="00001FFA"/>
    <w:rsid w:val="000115A2"/>
    <w:rsid w:val="00012AC9"/>
    <w:rsid w:val="00062D0A"/>
    <w:rsid w:val="000856EF"/>
    <w:rsid w:val="00093B24"/>
    <w:rsid w:val="000B6462"/>
    <w:rsid w:val="000F47FE"/>
    <w:rsid w:val="000F77DA"/>
    <w:rsid w:val="001061E1"/>
    <w:rsid w:val="00123E4B"/>
    <w:rsid w:val="00161037"/>
    <w:rsid w:val="00197982"/>
    <w:rsid w:val="001A6DD1"/>
    <w:rsid w:val="001B131E"/>
    <w:rsid w:val="001B24EA"/>
    <w:rsid w:val="001E71B8"/>
    <w:rsid w:val="00203F91"/>
    <w:rsid w:val="002346F2"/>
    <w:rsid w:val="00261D21"/>
    <w:rsid w:val="0026518C"/>
    <w:rsid w:val="00287D9D"/>
    <w:rsid w:val="00294973"/>
    <w:rsid w:val="002C21A6"/>
    <w:rsid w:val="002D1B04"/>
    <w:rsid w:val="002F0BB4"/>
    <w:rsid w:val="00307C3A"/>
    <w:rsid w:val="00364956"/>
    <w:rsid w:val="00367EE5"/>
    <w:rsid w:val="003B3C03"/>
    <w:rsid w:val="003C2F62"/>
    <w:rsid w:val="003D352A"/>
    <w:rsid w:val="003D4E29"/>
    <w:rsid w:val="003F7DEF"/>
    <w:rsid w:val="00430C6D"/>
    <w:rsid w:val="00434B28"/>
    <w:rsid w:val="00450988"/>
    <w:rsid w:val="00482427"/>
    <w:rsid w:val="004837BE"/>
    <w:rsid w:val="004940E6"/>
    <w:rsid w:val="004A122A"/>
    <w:rsid w:val="004B1E9A"/>
    <w:rsid w:val="004C7C6F"/>
    <w:rsid w:val="004D1541"/>
    <w:rsid w:val="004E0706"/>
    <w:rsid w:val="004E5769"/>
    <w:rsid w:val="004E7AA7"/>
    <w:rsid w:val="00506EC3"/>
    <w:rsid w:val="00573343"/>
    <w:rsid w:val="0057514A"/>
    <w:rsid w:val="00583F71"/>
    <w:rsid w:val="005850A0"/>
    <w:rsid w:val="00587140"/>
    <w:rsid w:val="00592C21"/>
    <w:rsid w:val="005A1747"/>
    <w:rsid w:val="005A59C3"/>
    <w:rsid w:val="005B6B51"/>
    <w:rsid w:val="005F1B81"/>
    <w:rsid w:val="005F6D1D"/>
    <w:rsid w:val="006041E4"/>
    <w:rsid w:val="00610D7F"/>
    <w:rsid w:val="006121A9"/>
    <w:rsid w:val="006167A7"/>
    <w:rsid w:val="00650D26"/>
    <w:rsid w:val="00654F44"/>
    <w:rsid w:val="00662CC4"/>
    <w:rsid w:val="00672326"/>
    <w:rsid w:val="006B0BC4"/>
    <w:rsid w:val="006B4040"/>
    <w:rsid w:val="007103DE"/>
    <w:rsid w:val="00780B08"/>
    <w:rsid w:val="007B440B"/>
    <w:rsid w:val="007C65EB"/>
    <w:rsid w:val="007C7959"/>
    <w:rsid w:val="007D143B"/>
    <w:rsid w:val="00803D9C"/>
    <w:rsid w:val="00813558"/>
    <w:rsid w:val="00844C29"/>
    <w:rsid w:val="0086360E"/>
    <w:rsid w:val="008732D4"/>
    <w:rsid w:val="00875B38"/>
    <w:rsid w:val="00882764"/>
    <w:rsid w:val="00882CE7"/>
    <w:rsid w:val="008A1E1B"/>
    <w:rsid w:val="008A5705"/>
    <w:rsid w:val="008A5C93"/>
    <w:rsid w:val="008C37C2"/>
    <w:rsid w:val="008E1645"/>
    <w:rsid w:val="008E5AB7"/>
    <w:rsid w:val="008F1938"/>
    <w:rsid w:val="009045DF"/>
    <w:rsid w:val="009132A2"/>
    <w:rsid w:val="0091465A"/>
    <w:rsid w:val="00921673"/>
    <w:rsid w:val="00926890"/>
    <w:rsid w:val="00927E93"/>
    <w:rsid w:val="009308AE"/>
    <w:rsid w:val="00933E86"/>
    <w:rsid w:val="009435FA"/>
    <w:rsid w:val="00943D14"/>
    <w:rsid w:val="00964A9C"/>
    <w:rsid w:val="009671F0"/>
    <w:rsid w:val="0097391D"/>
    <w:rsid w:val="00983573"/>
    <w:rsid w:val="009876EA"/>
    <w:rsid w:val="00997B58"/>
    <w:rsid w:val="009A096D"/>
    <w:rsid w:val="009A72D8"/>
    <w:rsid w:val="009B3AA3"/>
    <w:rsid w:val="009B5ADD"/>
    <w:rsid w:val="00A40FC4"/>
    <w:rsid w:val="00A45B61"/>
    <w:rsid w:val="00A65A1E"/>
    <w:rsid w:val="00A77C42"/>
    <w:rsid w:val="00A82661"/>
    <w:rsid w:val="00AB060A"/>
    <w:rsid w:val="00AC470B"/>
    <w:rsid w:val="00B122BF"/>
    <w:rsid w:val="00B129A6"/>
    <w:rsid w:val="00B144FA"/>
    <w:rsid w:val="00B25678"/>
    <w:rsid w:val="00B44132"/>
    <w:rsid w:val="00B44EDE"/>
    <w:rsid w:val="00B51A47"/>
    <w:rsid w:val="00B53029"/>
    <w:rsid w:val="00B61F65"/>
    <w:rsid w:val="00B94C36"/>
    <w:rsid w:val="00BB2B78"/>
    <w:rsid w:val="00BB36FC"/>
    <w:rsid w:val="00BC2D26"/>
    <w:rsid w:val="00BC7C1A"/>
    <w:rsid w:val="00BD2D8A"/>
    <w:rsid w:val="00BE58C2"/>
    <w:rsid w:val="00BE626D"/>
    <w:rsid w:val="00C0353C"/>
    <w:rsid w:val="00C05796"/>
    <w:rsid w:val="00C3568A"/>
    <w:rsid w:val="00C4390F"/>
    <w:rsid w:val="00C57F5B"/>
    <w:rsid w:val="00C61BB7"/>
    <w:rsid w:val="00CA38BD"/>
    <w:rsid w:val="00CB663F"/>
    <w:rsid w:val="00D01B67"/>
    <w:rsid w:val="00D047FD"/>
    <w:rsid w:val="00D11E2E"/>
    <w:rsid w:val="00D25499"/>
    <w:rsid w:val="00D440E6"/>
    <w:rsid w:val="00D5134F"/>
    <w:rsid w:val="00D63259"/>
    <w:rsid w:val="00D675D6"/>
    <w:rsid w:val="00DA4F2F"/>
    <w:rsid w:val="00DB0444"/>
    <w:rsid w:val="00DB0FB8"/>
    <w:rsid w:val="00DB1C56"/>
    <w:rsid w:val="00DC572E"/>
    <w:rsid w:val="00E00447"/>
    <w:rsid w:val="00E03009"/>
    <w:rsid w:val="00E05CB4"/>
    <w:rsid w:val="00E13775"/>
    <w:rsid w:val="00E16F2C"/>
    <w:rsid w:val="00E2342B"/>
    <w:rsid w:val="00E46C5B"/>
    <w:rsid w:val="00E60F88"/>
    <w:rsid w:val="00E67ABE"/>
    <w:rsid w:val="00EA6EF1"/>
    <w:rsid w:val="00EB535C"/>
    <w:rsid w:val="00EB560A"/>
    <w:rsid w:val="00ED163C"/>
    <w:rsid w:val="00ED5707"/>
    <w:rsid w:val="00EF06F8"/>
    <w:rsid w:val="00F349A8"/>
    <w:rsid w:val="00F4752D"/>
    <w:rsid w:val="00F668AA"/>
    <w:rsid w:val="00F8164A"/>
    <w:rsid w:val="00F84677"/>
    <w:rsid w:val="00F914F8"/>
    <w:rsid w:val="00F95296"/>
    <w:rsid w:val="00FA1C4B"/>
    <w:rsid w:val="00FC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E583F69"/>
  <w15:docId w15:val="{BA782CEA-7D91-4376-B843-1A919300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037"/>
    <w:pPr>
      <w:spacing w:before="0" w:after="120" w:line="240" w:lineRule="auto"/>
    </w:pPr>
    <w:rPr>
      <w:rFonts w:ascii="Segoe UI" w:hAnsi="Segoe UI"/>
      <w:color w:val="auto"/>
      <w:kern w:val="20"/>
    </w:rPr>
  </w:style>
  <w:style w:type="paragraph" w:styleId="Heading1">
    <w:name w:val="heading 1"/>
    <w:basedOn w:val="Normal"/>
    <w:next w:val="Normal"/>
    <w:link w:val="Heading1Char"/>
    <w:uiPriority w:val="1"/>
    <w:qFormat/>
    <w:rsid w:val="008A5C93"/>
    <w:pPr>
      <w:pageBreakBefore/>
      <w:spacing w:after="360"/>
      <w:ind w:left="-360" w:right="-360"/>
      <w:outlineLvl w:val="0"/>
    </w:pPr>
    <w:rPr>
      <w:rFonts w:ascii="Segoe UI Light" w:hAnsi="Segoe UI Light"/>
      <w:color w:val="0058A4"/>
      <w:sz w:val="50"/>
    </w:rPr>
  </w:style>
  <w:style w:type="paragraph" w:styleId="Heading2">
    <w:name w:val="heading 2"/>
    <w:basedOn w:val="Normal"/>
    <w:next w:val="Normal"/>
    <w:link w:val="Heading2Char"/>
    <w:uiPriority w:val="1"/>
    <w:unhideWhenUsed/>
    <w:qFormat/>
    <w:rsid w:val="008A5C93"/>
    <w:pPr>
      <w:keepNext/>
      <w:keepLines/>
      <w:spacing w:before="360" w:after="60"/>
      <w:outlineLvl w:val="1"/>
    </w:pPr>
    <w:rPr>
      <w:rFonts w:ascii="Segoe UI Semibold" w:eastAsiaTheme="majorEastAsia" w:hAnsi="Segoe UI Semibold" w:cstheme="majorBidi"/>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668AA"/>
    <w:pPr>
      <w:spacing w:after="0" w:line="240" w:lineRule="auto"/>
    </w:pPr>
    <w:rPr>
      <w:rFonts w:ascii="Segoe UI" w:hAnsi="Segoe UI"/>
      <w:color w:val="auto"/>
    </w:rPr>
  </w:style>
  <w:style w:type="paragraph" w:styleId="BalloonText">
    <w:name w:val="Balloon Text"/>
    <w:basedOn w:val="Normal"/>
    <w:link w:val="BalloonTextChar"/>
    <w:uiPriority w:val="99"/>
    <w:semiHidden/>
    <w:unhideWhenUsed/>
    <w:pPr>
      <w:spacing w:after="0"/>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8A5C93"/>
    <w:rPr>
      <w:rFonts w:ascii="Segoe UI Light" w:hAnsi="Segoe UI Light"/>
      <w:color w:val="0058A4"/>
      <w:kern w:val="20"/>
      <w:sz w:val="50"/>
    </w:rPr>
  </w:style>
  <w:style w:type="character" w:customStyle="1" w:styleId="Heading2Char">
    <w:name w:val="Heading 2 Char"/>
    <w:basedOn w:val="DefaultParagraphFont"/>
    <w:link w:val="Heading2"/>
    <w:uiPriority w:val="1"/>
    <w:rsid w:val="008A5C93"/>
    <w:rPr>
      <w:rFonts w:ascii="Segoe UI Semibold" w:eastAsiaTheme="majorEastAsia" w:hAnsi="Segoe UI Semibold" w:cstheme="majorBidi"/>
      <w:color w:val="auto"/>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rPr>
      <w:b/>
      <w:bCs/>
      <w:color w:val="7E97AD" w:themeColor="accent1"/>
      <w:sz w:val="18"/>
    </w:rPr>
  </w:style>
  <w:style w:type="paragraph" w:styleId="Closing">
    <w:name w:val="Closing"/>
    <w:basedOn w:val="Normal"/>
    <w:link w:val="ClosingChar"/>
    <w:uiPriority w:val="99"/>
    <w:semiHidden/>
    <w:unhideWhenUsed/>
    <w:pPr>
      <w:spacing w:after="0"/>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sid w:val="008A5C93"/>
    <w:rPr>
      <w:rFonts w:ascii="Segoe UI" w:hAnsi="Segoe UI"/>
      <w:color w:val="auto"/>
      <w:u w:val="single"/>
    </w:rPr>
  </w:style>
  <w:style w:type="paragraph" w:styleId="Index1">
    <w:name w:val="index 1"/>
    <w:basedOn w:val="Normal"/>
    <w:next w:val="Normal"/>
    <w:autoRedefine/>
    <w:uiPriority w:val="99"/>
    <w:semiHidden/>
    <w:unhideWhenUsed/>
    <w:pPr>
      <w:spacing w:after="0"/>
      <w:ind w:left="220" w:hanging="220"/>
    </w:pPr>
  </w:style>
  <w:style w:type="paragraph" w:styleId="Index2">
    <w:name w:val="index 2"/>
    <w:basedOn w:val="Normal"/>
    <w:next w:val="Normal"/>
    <w:autoRedefine/>
    <w:uiPriority w:val="99"/>
    <w:semiHidden/>
    <w:unhideWhenUsed/>
    <w:pPr>
      <w:spacing w:after="0"/>
      <w:ind w:left="440" w:hanging="220"/>
    </w:pPr>
  </w:style>
  <w:style w:type="paragraph" w:styleId="Index3">
    <w:name w:val="index 3"/>
    <w:basedOn w:val="Normal"/>
    <w:next w:val="Normal"/>
    <w:autoRedefine/>
    <w:uiPriority w:val="99"/>
    <w:semiHidden/>
    <w:unhideWhenUsed/>
    <w:pPr>
      <w:spacing w:after="0"/>
      <w:ind w:left="660" w:hanging="220"/>
    </w:pPr>
  </w:style>
  <w:style w:type="paragraph" w:styleId="Index4">
    <w:name w:val="index 4"/>
    <w:basedOn w:val="Normal"/>
    <w:next w:val="Normal"/>
    <w:autoRedefine/>
    <w:uiPriority w:val="99"/>
    <w:semiHidden/>
    <w:unhideWhenUsed/>
    <w:pPr>
      <w:spacing w:after="0"/>
      <w:ind w:left="880" w:hanging="220"/>
    </w:pPr>
  </w:style>
  <w:style w:type="paragraph" w:styleId="Index5">
    <w:name w:val="index 5"/>
    <w:basedOn w:val="Normal"/>
    <w:next w:val="Normal"/>
    <w:autoRedefine/>
    <w:uiPriority w:val="99"/>
    <w:semiHidden/>
    <w:unhideWhenUsed/>
    <w:pPr>
      <w:spacing w:after="0"/>
      <w:ind w:left="1100" w:hanging="220"/>
    </w:pPr>
  </w:style>
  <w:style w:type="paragraph" w:styleId="Index6">
    <w:name w:val="index 6"/>
    <w:basedOn w:val="Normal"/>
    <w:next w:val="Normal"/>
    <w:autoRedefine/>
    <w:uiPriority w:val="99"/>
    <w:semiHidden/>
    <w:unhideWhenUsed/>
    <w:pPr>
      <w:spacing w:after="0"/>
      <w:ind w:left="1320" w:hanging="220"/>
    </w:pPr>
  </w:style>
  <w:style w:type="paragraph" w:styleId="Index7">
    <w:name w:val="index 7"/>
    <w:basedOn w:val="Normal"/>
    <w:next w:val="Normal"/>
    <w:autoRedefine/>
    <w:uiPriority w:val="99"/>
    <w:semiHidden/>
    <w:unhideWhenUsed/>
    <w:pPr>
      <w:spacing w:after="0"/>
      <w:ind w:left="1540" w:hanging="220"/>
    </w:pPr>
  </w:style>
  <w:style w:type="paragraph" w:styleId="Index8">
    <w:name w:val="index 8"/>
    <w:basedOn w:val="Normal"/>
    <w:next w:val="Normal"/>
    <w:autoRedefine/>
    <w:uiPriority w:val="99"/>
    <w:semiHidden/>
    <w:unhideWhenUsed/>
    <w:pPr>
      <w:spacing w:after="0"/>
      <w:ind w:left="1760" w:hanging="220"/>
    </w:pPr>
  </w:style>
  <w:style w:type="paragraph" w:styleId="Index9">
    <w:name w:val="index 9"/>
    <w:basedOn w:val="Normal"/>
    <w:next w:val="Normal"/>
    <w:autoRedefine/>
    <w:uiPriority w:val="99"/>
    <w:semiHidden/>
    <w:unhideWhenUsed/>
    <w:pPr>
      <w:spacing w:after="0"/>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rsid w:val="00D11E2E"/>
    <w:pPr>
      <w:numPr>
        <w:numId w:val="24"/>
      </w:numPr>
      <w:spacing w:before="120"/>
      <w:ind w:left="576" w:hanging="288"/>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ind w:left="360"/>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pPr>
      <w:ind w:left="1080"/>
      <w:contextualSpacing/>
    </w:pPr>
  </w:style>
  <w:style w:type="paragraph" w:styleId="ListContinue4">
    <w:name w:val="List Continue 4"/>
    <w:basedOn w:val="Normal"/>
    <w:uiPriority w:val="99"/>
    <w:semiHidden/>
    <w:unhideWhenUsed/>
    <w:pPr>
      <w:ind w:left="1440"/>
      <w:contextualSpacing/>
    </w:pPr>
  </w:style>
  <w:style w:type="paragraph" w:styleId="ListContinue5">
    <w:name w:val="List Continue 5"/>
    <w:basedOn w:val="Normal"/>
    <w:uiPriority w:val="99"/>
    <w:semiHidden/>
    <w:unhideWhenUsed/>
    <w:pPr>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rsid w:val="00D11E2E"/>
    <w:pPr>
      <w:numPr>
        <w:ilvl w:val="1"/>
        <w:numId w:val="19"/>
      </w:numPr>
      <w:spacing w:before="120"/>
      <w:ind w:left="576" w:hanging="288"/>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rsid w:val="002346F2"/>
    <w:pPr>
      <w:spacing w:before="720" w:after="0" w:line="312" w:lineRule="auto"/>
      <w:contextualSpacing/>
    </w:pPr>
  </w:style>
  <w:style w:type="character" w:customStyle="1" w:styleId="SignatureChar">
    <w:name w:val="Signature Char"/>
    <w:basedOn w:val="DefaultParagraphFont"/>
    <w:link w:val="Signature"/>
    <w:uiPriority w:val="9"/>
    <w:rsid w:val="002346F2"/>
    <w:rPr>
      <w:rFonts w:ascii="Segoe UI" w:hAnsi="Segoe UI"/>
      <w:color w:val="auto"/>
      <w:kern w:val="20"/>
    </w:rPr>
  </w:style>
  <w:style w:type="character" w:styleId="Strong">
    <w:name w:val="Strong"/>
    <w:basedOn w:val="DefaultParagraphFont"/>
    <w:uiPriority w:val="1"/>
    <w:unhideWhenUsed/>
    <w:qFormat/>
    <w:rsid w:val="00F668AA"/>
    <w:rPr>
      <w:rFonts w:ascii="Segoe UI Semibold" w:hAnsi="Segoe UI Semibold"/>
      <w:b/>
      <w:bCs/>
    </w:rPr>
  </w:style>
  <w:style w:type="paragraph" w:styleId="Subtitle">
    <w:name w:val="Subtitle"/>
    <w:basedOn w:val="Normal"/>
    <w:next w:val="Normal"/>
    <w:link w:val="SubtitleChar"/>
    <w:uiPriority w:val="19"/>
    <w:unhideWhenUsed/>
    <w:qFormat/>
    <w:rsid w:val="00D11E2E"/>
    <w:pPr>
      <w:numPr>
        <w:ilvl w:val="1"/>
      </w:numPr>
      <w:ind w:left="144" w:right="720"/>
    </w:pPr>
    <w:rPr>
      <w:rFonts w:eastAsiaTheme="majorEastAsia" w:cstheme="majorBidi"/>
      <w:color w:val="113C66"/>
      <w:sz w:val="50"/>
    </w:rPr>
  </w:style>
  <w:style w:type="character" w:customStyle="1" w:styleId="SubtitleChar">
    <w:name w:val="Subtitle Char"/>
    <w:basedOn w:val="DefaultParagraphFont"/>
    <w:link w:val="Subtitle"/>
    <w:uiPriority w:val="19"/>
    <w:rsid w:val="00D11E2E"/>
    <w:rPr>
      <w:rFonts w:ascii="Segoe UI" w:eastAsiaTheme="majorEastAsia" w:hAnsi="Segoe UI" w:cstheme="majorBidi"/>
      <w:color w:val="113C66"/>
      <w:kern w:val="20"/>
      <w:sz w:val="50"/>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D11E2E"/>
    <w:pPr>
      <w:pBdr>
        <w:top w:val="single" w:sz="4" w:space="10" w:color="113C66"/>
        <w:left w:val="single" w:sz="4" w:space="5" w:color="113C66"/>
        <w:bottom w:val="single" w:sz="4" w:space="10" w:color="113C66"/>
        <w:right w:val="single" w:sz="4" w:space="5" w:color="113C66"/>
      </w:pBdr>
      <w:shd w:val="clear" w:color="auto" w:fill="113C66"/>
      <w:spacing w:before="240" w:after="240" w:line="1200" w:lineRule="exact"/>
      <w:ind w:left="115" w:right="115"/>
    </w:pPr>
    <w:rPr>
      <w:rFonts w:ascii="Segoe UI Light" w:eastAsiaTheme="majorEastAsia" w:hAnsi="Segoe UI Light" w:cstheme="majorBidi"/>
      <w:color w:val="FFFFFF" w:themeColor="background1"/>
      <w:spacing w:val="40"/>
      <w:kern w:val="28"/>
      <w:sz w:val="100"/>
      <w14:ligatures w14:val="standardContextual"/>
    </w:rPr>
  </w:style>
  <w:style w:type="character" w:customStyle="1" w:styleId="TitleChar">
    <w:name w:val="Title Char"/>
    <w:basedOn w:val="DefaultParagraphFont"/>
    <w:link w:val="Title"/>
    <w:uiPriority w:val="19"/>
    <w:rsid w:val="00D11E2E"/>
    <w:rPr>
      <w:rFonts w:ascii="Segoe UI Light" w:eastAsiaTheme="majorEastAsia" w:hAnsi="Segoe UI Light" w:cstheme="majorBidi"/>
      <w:color w:val="FFFFFF" w:themeColor="background1"/>
      <w:spacing w:val="40"/>
      <w:kern w:val="28"/>
      <w:sz w:val="100"/>
      <w:shd w:val="clear" w:color="auto" w:fill="113C66"/>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EF06F8"/>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rsid w:val="00D11E2E"/>
    <w:pPr>
      <w:outlineLvl w:val="9"/>
    </w:pPr>
  </w:style>
  <w:style w:type="character" w:customStyle="1" w:styleId="NoSpacingChar">
    <w:name w:val="No Spacing Char"/>
    <w:basedOn w:val="DefaultParagraphFont"/>
    <w:link w:val="NoSpacing"/>
    <w:uiPriority w:val="1"/>
    <w:rsid w:val="00F668AA"/>
    <w:rPr>
      <w:rFonts w:ascii="Segoe UI" w:hAnsi="Segoe UI"/>
      <w:color w:val="auto"/>
    </w:rPr>
  </w:style>
  <w:style w:type="paragraph" w:customStyle="1" w:styleId="TableHeading">
    <w:name w:val="Table Heading"/>
    <w:basedOn w:val="Normal"/>
    <w:uiPriority w:val="1"/>
    <w:qFormat/>
    <w:rsid w:val="00EA6EF1"/>
    <w:pPr>
      <w:keepNext/>
      <w:pBdr>
        <w:top w:val="single" w:sz="4" w:space="1" w:color="113C66"/>
        <w:left w:val="single" w:sz="4" w:space="6" w:color="113C66"/>
        <w:bottom w:val="single" w:sz="4" w:space="1" w:color="113C66"/>
        <w:right w:val="single" w:sz="4" w:space="6" w:color="113C66"/>
      </w:pBdr>
      <w:shd w:val="clear" w:color="auto" w:fill="113C66"/>
      <w:spacing w:before="160"/>
      <w:ind w:left="144" w:right="144"/>
    </w:pPr>
    <w:rPr>
      <w:rFonts w:ascii="Segoe UI Semibold" w:eastAsiaTheme="majorEastAsia" w:hAnsi="Segoe UI Semibold" w:cstheme="majorBidi"/>
      <w:color w:val="FFFFFF" w:themeColor="background1"/>
      <w:sz w:val="24"/>
    </w:rPr>
  </w:style>
  <w:style w:type="paragraph" w:customStyle="1" w:styleId="TableTextDecimal">
    <w:name w:val="Table Text Decimal"/>
    <w:basedOn w:val="Normal"/>
    <w:uiPriority w:val="1"/>
    <w:qFormat/>
    <w:pPr>
      <w:tabs>
        <w:tab w:val="decimal" w:pos="1252"/>
      </w:tabs>
      <w:spacing w:before="60" w:after="60"/>
      <w:ind w:left="144" w:right="144"/>
    </w:pPr>
  </w:style>
  <w:style w:type="table" w:customStyle="1" w:styleId="FinancialTable">
    <w:name w:val="Financial Table"/>
    <w:basedOn w:val="TableNormal"/>
    <w:uiPriority w:val="99"/>
    <w:rsid w:val="00921673"/>
    <w:pPr>
      <w:spacing w:after="0" w:line="240" w:lineRule="auto"/>
      <w:ind w:left="144" w:right="144"/>
    </w:pPr>
    <w:rPr>
      <w:rFonts w:ascii="Segoe UI" w:hAnsi="Segoe UI"/>
      <w:color w:val="auto"/>
    </w:rPr>
    <w:tblPr>
      <w:tblBorders>
        <w:top w:val="single" w:sz="4" w:space="0" w:color="113C66"/>
        <w:left w:val="single" w:sz="4" w:space="0" w:color="113C66"/>
        <w:bottom w:val="single" w:sz="4" w:space="0" w:color="113C66"/>
        <w:right w:val="single" w:sz="4" w:space="0" w:color="113C66"/>
        <w:insideH w:val="single" w:sz="4" w:space="0" w:color="113C66"/>
        <w:insideV w:val="single" w:sz="4" w:space="0" w:color="113C66"/>
      </w:tblBorders>
      <w:tblCellMar>
        <w:left w:w="0" w:type="dxa"/>
        <w:right w:w="0" w:type="dxa"/>
      </w:tblCellMar>
    </w:tblPr>
    <w:tcPr>
      <w:vAlign w:val="center"/>
    </w:tc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rsid w:val="008A5C93"/>
    <w:pPr>
      <w:spacing w:before="360" w:after="600"/>
      <w:ind w:left="144" w:right="144"/>
    </w:pPr>
    <w:rPr>
      <w:i/>
      <w:iCs/>
      <w:color w:val="928884"/>
      <w:sz w:val="28"/>
    </w:rPr>
  </w:style>
  <w:style w:type="paragraph" w:customStyle="1" w:styleId="TableText">
    <w:name w:val="Table Text"/>
    <w:basedOn w:val="Normal"/>
    <w:uiPriority w:val="9"/>
    <w:qFormat/>
    <w:pPr>
      <w:spacing w:before="60" w:after="60"/>
      <w:ind w:left="144" w:right="144"/>
    </w:pPr>
  </w:style>
  <w:style w:type="paragraph" w:customStyle="1" w:styleId="TableReverseHeading">
    <w:name w:val="Table Reverse Heading"/>
    <w:basedOn w:val="Normal"/>
    <w:uiPriority w:val="9"/>
    <w:qFormat/>
    <w:pPr>
      <w:spacing w:after="40"/>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rsid w:val="00294973"/>
    <w:pPr>
      <w:pBdr>
        <w:top w:val="single" w:sz="2" w:space="2" w:color="113C66"/>
        <w:left w:val="single" w:sz="2" w:space="6" w:color="113C66"/>
        <w:bottom w:val="single" w:sz="2" w:space="2" w:color="113C66"/>
        <w:right w:val="single" w:sz="2" w:space="6" w:color="113C66"/>
      </w:pBdr>
      <w:shd w:val="clear" w:color="auto" w:fill="113C66"/>
      <w:spacing w:after="0"/>
      <w:ind w:left="-360" w:right="-360"/>
    </w:pPr>
    <w:rPr>
      <w:rFonts w:ascii="Segoe UI Light" w:eastAsiaTheme="majorEastAsia" w:hAnsi="Segoe UI Light" w:cstheme="majorBidi"/>
      <w:color w:val="FFFFFF" w:themeColor="background1"/>
      <w:sz w:val="24"/>
    </w:rPr>
  </w:style>
  <w:style w:type="table" w:customStyle="1" w:styleId="Style1">
    <w:name w:val="Style1"/>
    <w:basedOn w:val="TableNormal"/>
    <w:uiPriority w:val="99"/>
    <w:rsid w:val="00450988"/>
    <w:pPr>
      <w:spacing w:before="0" w:after="0" w:line="240" w:lineRule="auto"/>
    </w:pPr>
    <w:rPr>
      <w:rFonts w:ascii="Segoe UI" w:hAnsi="Segoe UI"/>
      <w:color w:val="928884"/>
    </w:rPr>
    <w:tblPr/>
    <w:tcPr>
      <w:vAlign w:val="center"/>
    </w:tcPr>
  </w:style>
  <w:style w:type="table" w:styleId="PlainTable1">
    <w:name w:val="Plain Table 1"/>
    <w:basedOn w:val="TableNormal"/>
    <w:uiPriority w:val="40"/>
    <w:rsid w:val="00A45B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77DA"/>
    <w:pPr>
      <w:autoSpaceDE w:val="0"/>
      <w:autoSpaceDN w:val="0"/>
      <w:adjustRightInd w:val="0"/>
      <w:spacing w:before="0" w:after="0" w:line="240" w:lineRule="auto"/>
    </w:pPr>
    <w:rPr>
      <w:rFonts w:ascii="Calibri" w:hAnsi="Calibri" w:cs="Calibri"/>
      <w:color w:val="000000"/>
      <w:sz w:val="24"/>
      <w:szCs w:val="24"/>
      <w:lang w:eastAsia="en-US"/>
    </w:rPr>
  </w:style>
  <w:style w:type="character" w:styleId="UnresolvedMention">
    <w:name w:val="Unresolved Mention"/>
    <w:basedOn w:val="DefaultParagraphFont"/>
    <w:uiPriority w:val="99"/>
    <w:semiHidden/>
    <w:unhideWhenUsed/>
    <w:rsid w:val="001B24EA"/>
    <w:rPr>
      <w:color w:val="605E5C"/>
      <w:shd w:val="clear" w:color="auto" w:fill="E1DFDD"/>
    </w:rPr>
  </w:style>
  <w:style w:type="table" w:customStyle="1" w:styleId="TableGrid10">
    <w:name w:val="Table Grid1"/>
    <w:basedOn w:val="TableNormal"/>
    <w:next w:val="TableGrid"/>
    <w:uiPriority w:val="39"/>
    <w:rsid w:val="003F7DEF"/>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085609158">
      <w:bodyDiv w:val="1"/>
      <w:marLeft w:val="0"/>
      <w:marRight w:val="0"/>
      <w:marTop w:val="0"/>
      <w:marBottom w:val="0"/>
      <w:divBdr>
        <w:top w:val="none" w:sz="0" w:space="0" w:color="auto"/>
        <w:left w:val="none" w:sz="0" w:space="0" w:color="auto"/>
        <w:bottom w:val="none" w:sz="0" w:space="0" w:color="auto"/>
        <w:right w:val="none" w:sz="0" w:space="0" w:color="auto"/>
      </w:divBdr>
    </w:div>
    <w:div w:id="1204440236">
      <w:bodyDiv w:val="1"/>
      <w:marLeft w:val="0"/>
      <w:marRight w:val="0"/>
      <w:marTop w:val="0"/>
      <w:marBottom w:val="0"/>
      <w:divBdr>
        <w:top w:val="none" w:sz="0" w:space="0" w:color="auto"/>
        <w:left w:val="none" w:sz="0" w:space="0" w:color="auto"/>
        <w:bottom w:val="none" w:sz="0" w:space="0" w:color="auto"/>
        <w:right w:val="none" w:sz="0" w:space="0" w:color="auto"/>
      </w:divBdr>
    </w:div>
    <w:div w:id="16379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nnepin.us/headinghomehennepin" TargetMode="External"/><Relationship Id="rId18" Type="http://schemas.openxmlformats.org/officeDocument/2006/relationships/hyperlink" Target="https://public.govdelivery.com/accounts/MNHENNE/subscriber/new?topic_id=MNHENNE_240" TargetMode="External"/><Relationship Id="rId26" Type="http://schemas.openxmlformats.org/officeDocument/2006/relationships/hyperlink" Target="https://www.hennepin.us/headinghomehennepin" TargetMode="External"/><Relationship Id="rId21" Type="http://schemas.openxmlformats.org/officeDocument/2006/relationships/hyperlink" Target="mailto:laura.derosier@hennepin.us"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nnepin.us/headinghomehennepin" TargetMode="External"/><Relationship Id="rId25" Type="http://schemas.openxmlformats.org/officeDocument/2006/relationships/hyperlink" Target="tel:+16122636117,,74649740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lindsay02anderson@hennepin.us" TargetMode="External"/><Relationship Id="rId29" Type="http://schemas.openxmlformats.org/officeDocument/2006/relationships/hyperlink" Target="https://endhomelessness.org/wp-content/uploads/2016/10/NAEH-Rapid-Re-housingToolkit_2017-FINA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microsoft.com/microsoft-teams/join-a-meeting"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microsoft.com/en-us/microsoft-teams/download-app" TargetMode="External"/><Relationship Id="rId28" Type="http://schemas.openxmlformats.org/officeDocument/2006/relationships/hyperlink" Target="https://www.usich.gov/solutions/housing/rapid-re-housing/"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laura.derosier@hennepin.us" TargetMode="External"/><Relationship Id="rId31" Type="http://schemas.openxmlformats.org/officeDocument/2006/relationships/hyperlink" Target="mailto:lindsay.anderson02@hennepin.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ennepin.us/headinghomehennepin" TargetMode="External"/><Relationship Id="rId22" Type="http://schemas.openxmlformats.org/officeDocument/2006/relationships/hyperlink" Target="https://teams.microsoft.com/l/meetup-join/19%3ameeting_MmJmMGI3ZDgtNDhjOC00MzhjLTliNmEtNDhiZjYyYTZhMjU5%40thread.v2/0?context=%7b%22Tid%22%3a%228aefdf9f-8780-46bf-8fb7-4c924653a8be%22%2c%22Oid%22%3a%22e9768c89-86ff-4c2a-beb0-cc19f7d8b3cc%22%7d" TargetMode="External"/><Relationship Id="rId27" Type="http://schemas.openxmlformats.org/officeDocument/2006/relationships/hyperlink" Target="https://www.hudexchange.info/resources/documents/Rapid-Re-Housing-Brief.pdf" TargetMode="External"/><Relationship Id="rId30" Type="http://schemas.openxmlformats.org/officeDocument/2006/relationships/hyperlink" Target="https://endhomelessness.org/ending-homelessness/solutions/rapid-re-housing/" TargetMode="Externa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de001\OneDrive%20-%20Hennepin%20County\Desktop\2022%20Pre-application%20reques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735591A4F6A4DCE9DA8B4C9BADFFC27"/>
        <w:category>
          <w:name w:val="General"/>
          <w:gallery w:val="placeholder"/>
        </w:category>
        <w:types>
          <w:type w:val="bbPlcHdr"/>
        </w:types>
        <w:behaviors>
          <w:behavior w:val="content"/>
        </w:behaviors>
        <w:guid w:val="{F15810B6-7867-49C2-AF11-0AE569E9B8B2}"/>
      </w:docPartPr>
      <w:docPartBody>
        <w:p w:rsidR="00E37440" w:rsidRDefault="00720FBE">
          <w:pPr>
            <w:pStyle w:val="E735591A4F6A4DCE9DA8B4C9BADFFC27"/>
          </w:pPr>
          <w:r>
            <w:t>Annual Report</w:t>
          </w:r>
        </w:p>
      </w:docPartBody>
    </w:docPart>
    <w:docPart>
      <w:docPartPr>
        <w:name w:val="DAE308A3ECD34E0B9477E67AE13E9BB9"/>
        <w:category>
          <w:name w:val="General"/>
          <w:gallery w:val="placeholder"/>
        </w:category>
        <w:types>
          <w:type w:val="bbPlcHdr"/>
        </w:types>
        <w:behaviors>
          <w:behavior w:val="content"/>
        </w:behaviors>
        <w:guid w:val="{322676FF-ADC8-4B60-BC6B-84BA857A53BC}"/>
      </w:docPartPr>
      <w:docPartBody>
        <w:p w:rsidR="00E37440" w:rsidRDefault="00720FBE">
          <w:pPr>
            <w:pStyle w:val="DAE308A3ECD34E0B9477E67AE13E9BB9"/>
          </w:pPr>
          <w:r>
            <w:t>[Year]</w:t>
          </w:r>
        </w:p>
      </w:docPartBody>
    </w:docPart>
    <w:docPart>
      <w:docPartPr>
        <w:name w:val="EAA55D4E79494B868785D809853E5255"/>
        <w:category>
          <w:name w:val="General"/>
          <w:gallery w:val="placeholder"/>
        </w:category>
        <w:types>
          <w:type w:val="bbPlcHdr"/>
        </w:types>
        <w:behaviors>
          <w:behavior w:val="content"/>
        </w:behaviors>
        <w:guid w:val="{D1941CF6-7CAC-41B1-83C6-929A43390D2E}"/>
      </w:docPartPr>
      <w:docPartBody>
        <w:p w:rsidR="00E37440" w:rsidRDefault="00720FBE">
          <w:pPr>
            <w:pStyle w:val="EAA55D4E79494B868785D809853E5255"/>
          </w:pPr>
          <w:r>
            <w:t>[You can add an abstract or other key statement here. An abstract is typically a short summary of the document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BE"/>
    <w:rsid w:val="006D6DFB"/>
    <w:rsid w:val="00720FBE"/>
    <w:rsid w:val="00E3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35591A4F6A4DCE9DA8B4C9BADFFC27">
    <w:name w:val="E735591A4F6A4DCE9DA8B4C9BADFFC27"/>
  </w:style>
  <w:style w:type="paragraph" w:customStyle="1" w:styleId="DAE308A3ECD34E0B9477E67AE13E9BB9">
    <w:name w:val="DAE308A3ECD34E0B9477E67AE13E9BB9"/>
  </w:style>
  <w:style w:type="paragraph" w:customStyle="1" w:styleId="EAA55D4E79494B868785D809853E5255">
    <w:name w:val="EAA55D4E79494B868785D809853E5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PublishDate>
  <Abstract>MN-500 Hennepin County Continuum of Care                                            2023 Continuum of Care competition</Abstract>
  <CompanyAddress>300 S 6th Street – MC 637, Minneapolis, MN  55415</CompanyAddress>
  <CompanyPhone>218/391-6734</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ca6f2f63-256d-4b08-a71b-526af1615719">
      <Terms xmlns="http://schemas.microsoft.com/office/infopath/2007/PartnerControls"/>
    </lcf76f155ced4ddcb4097134ff3c332f>
  </documentManagement>
</p:properti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6E47705D099DC4D997BBF56433D6995" ma:contentTypeVersion="8" ma:contentTypeDescription="Create a new document." ma:contentTypeScope="" ma:versionID="583c0c9d3830fcaeeaa6eb206b58983e">
  <xsd:schema xmlns:xsd="http://www.w3.org/2001/XMLSchema" xmlns:xs="http://www.w3.org/2001/XMLSchema" xmlns:p="http://schemas.microsoft.com/office/2006/metadata/properties" xmlns:ns2="ca6f2f63-256d-4b08-a71b-526af1615719" xmlns:ns3="66dacab7-a067-4aaf-b88d-e77dc82a1624" targetNamespace="http://schemas.microsoft.com/office/2006/metadata/properties" ma:root="true" ma:fieldsID="d96248806e4e58277404b419f3736e99" ns2:_="" ns3:_="">
    <xsd:import namespace="ca6f2f63-256d-4b08-a71b-526af1615719"/>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2f63-256d-4b08-a71b-526af1615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a3a4fd-5aa4-4c06-9c70-0358646c9a1c}" ma:internalName="TaxCatchAll" ma:showField="CatchAllData" ma:web="6113fe19-9b1a-49b0-b1bf-ee16a9d2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7CD409-B28E-4876-877B-73EAA3295D89}">
  <ds:schemaRefs>
    <ds:schemaRef ds:uri="http://purl.org/dc/elements/1.1/"/>
    <ds:schemaRef ds:uri="http://schemas.microsoft.com/office/2006/documentManagement/types"/>
    <ds:schemaRef ds:uri="http://schemas.microsoft.com/office/2006/metadata/properties"/>
    <ds:schemaRef ds:uri="ca6f2f63-256d-4b08-a71b-526af1615719"/>
    <ds:schemaRef ds:uri="http://purl.org/dc/terms/"/>
    <ds:schemaRef ds:uri="http://schemas.openxmlformats.org/package/2006/metadata/core-properties"/>
    <ds:schemaRef ds:uri="http://schemas.microsoft.com/office/infopath/2007/PartnerControls"/>
    <ds:schemaRef ds:uri="66dacab7-a067-4aaf-b88d-e77dc82a1624"/>
    <ds:schemaRef ds:uri="http://www.w3.org/XML/1998/namespace"/>
    <ds:schemaRef ds:uri="http://purl.org/dc/dcmitype/"/>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49BB9A86-CB2E-4B47-A325-F74EBE29402C}">
  <ds:schemaRefs>
    <ds:schemaRef ds:uri="http://schemas.microsoft.com/sharepoint/v3/contenttype/forms"/>
  </ds:schemaRefs>
</ds:datastoreItem>
</file>

<file path=customXml/itemProps5.xml><?xml version="1.0" encoding="utf-8"?>
<ds:datastoreItem xmlns:ds="http://schemas.openxmlformats.org/officeDocument/2006/customXml" ds:itemID="{F04C6179-BC0F-4F84-AA64-1BA219E5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2f63-256d-4b08-a71b-526af1615719"/>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E76C70-4EB8-4C42-916C-25077E8B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Pre-application request</Template>
  <TotalTime>1</TotalTime>
  <Pages>13</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New project pre-application request</vt:lpstr>
    </vt:vector>
  </TitlesOfParts>
  <Company>Laura DeRosier/Hennepin CoC Coordinator</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pre-application request</dc:title>
  <dc:creator>Laura A DeRosier</dc:creator>
  <cp:keywords>laura.derosier@hennepin.us</cp:keywords>
  <cp:lastModifiedBy>Laura A DeRosier</cp:lastModifiedBy>
  <cp:revision>2</cp:revision>
  <cp:lastPrinted>2017-01-17T17:54:00Z</cp:lastPrinted>
  <dcterms:created xsi:type="dcterms:W3CDTF">2023-05-15T20:54:00Z</dcterms:created>
  <dcterms:modified xsi:type="dcterms:W3CDTF">2023-05-15T20:54:00Z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y fmtid="{D5CDD505-2E9C-101B-9397-08002B2CF9AE}" pid="3" name="ContentTypeId">
    <vt:lpwstr>0x010100D6E47705D099DC4D997BBF56433D6995</vt:lpwstr>
  </property>
  <property fmtid="{D5CDD505-2E9C-101B-9397-08002B2CF9AE}" pid="4" name="Hennepin County Content Status">
    <vt:lpwstr/>
  </property>
  <property fmtid="{D5CDD505-2E9C-101B-9397-08002B2CF9AE}" pid="5" name="Ent-Department">
    <vt:lpwstr>532;#Communications|a2f9b082-d70d-4b24-8a2a-cfcc7883a969</vt:lpwstr>
  </property>
  <property fmtid="{D5CDD505-2E9C-101B-9397-08002B2CF9AE}" pid="6" name="Com - Communications">
    <vt:lpwstr>382;#Brand|09a3bbe6-7e26-4256-a32f-395f05f3ad50;#387;#Templates|f6d765a0-12d4-48c2-ae53-a903487aaee3</vt:lpwstr>
  </property>
  <property fmtid="{D5CDD505-2E9C-101B-9397-08002B2CF9AE}" pid="7" name="Com-AllTags">
    <vt:lpwstr>382;#Brand|09a3bbe6-7e26-4256-a32f-395f05f3ad50;#387;# Templates|f6d765a0-12d4-48c2-ae53-a903487aaee3</vt:lpwstr>
  </property>
  <property fmtid="{D5CDD505-2E9C-101B-9397-08002B2CF9AE}" pid="8" name="MediaServiceImageTags">
    <vt:lpwstr/>
  </property>
</Properties>
</file>