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9749"/>
        <w:gridCol w:w="180"/>
      </w:tblGrid>
      <w:tr w:rsidR="00751F55" w14:paraId="17BD9929" w14:textId="77777777">
        <w:trPr>
          <w:trHeight w:val="99"/>
        </w:trPr>
        <w:tc>
          <w:tcPr>
            <w:tcW w:w="9749" w:type="dxa"/>
          </w:tcPr>
          <w:p w14:paraId="24737D75" w14:textId="77777777" w:rsidR="00751F55" w:rsidRDefault="00751F55">
            <w:pPr>
              <w:pStyle w:val="EmptyCellLayoutStyle"/>
              <w:spacing w:after="0" w:line="240" w:lineRule="auto"/>
            </w:pPr>
          </w:p>
        </w:tc>
        <w:tc>
          <w:tcPr>
            <w:tcW w:w="180" w:type="dxa"/>
          </w:tcPr>
          <w:p w14:paraId="7DA0AA99" w14:textId="77777777" w:rsidR="00751F55" w:rsidRDefault="00751F55">
            <w:pPr>
              <w:pStyle w:val="EmptyCellLayoutStyle"/>
              <w:spacing w:after="0" w:line="240" w:lineRule="auto"/>
            </w:pPr>
          </w:p>
        </w:tc>
      </w:tr>
      <w:tr w:rsidR="00751F55" w14:paraId="46AB432D" w14:textId="77777777">
        <w:trPr>
          <w:trHeight w:val="675"/>
        </w:trPr>
        <w:tc>
          <w:tcPr>
            <w:tcW w:w="9749" w:type="dxa"/>
          </w:tcPr>
          <w:tbl>
            <w:tblPr>
              <w:tblW w:w="0" w:type="auto"/>
              <w:tblCellMar>
                <w:left w:w="0" w:type="dxa"/>
                <w:right w:w="0" w:type="dxa"/>
              </w:tblCellMar>
              <w:tblLook w:val="0000" w:firstRow="0" w:lastRow="0" w:firstColumn="0" w:lastColumn="0" w:noHBand="0" w:noVBand="0"/>
            </w:tblPr>
            <w:tblGrid>
              <w:gridCol w:w="9749"/>
            </w:tblGrid>
            <w:tr w:rsidR="00751F55" w14:paraId="0173EB96" w14:textId="77777777">
              <w:trPr>
                <w:trHeight w:val="597"/>
              </w:trPr>
              <w:tc>
                <w:tcPr>
                  <w:tcW w:w="9749" w:type="dxa"/>
                  <w:tcBorders>
                    <w:top w:val="nil"/>
                    <w:left w:val="nil"/>
                    <w:bottom w:val="nil"/>
                    <w:right w:val="nil"/>
                  </w:tcBorders>
                  <w:tcMar>
                    <w:top w:w="39" w:type="dxa"/>
                    <w:left w:w="39" w:type="dxa"/>
                    <w:bottom w:w="39" w:type="dxa"/>
                    <w:right w:w="39" w:type="dxa"/>
                  </w:tcMar>
                </w:tcPr>
                <w:p w14:paraId="5FA96AD2" w14:textId="77777777" w:rsidR="00751F55" w:rsidRDefault="00000000">
                  <w:pPr>
                    <w:spacing w:after="0" w:line="240" w:lineRule="auto"/>
                  </w:pPr>
                  <w:r>
                    <w:rPr>
                      <w:rFonts w:ascii="Segoe UI Light" w:eastAsia="Segoe UI Light" w:hAnsi="Segoe UI Light"/>
                      <w:color w:val="0058A4"/>
                      <w:sz w:val="44"/>
                    </w:rPr>
                    <w:t>Committee Summary</w:t>
                  </w:r>
                </w:p>
              </w:tc>
            </w:tr>
          </w:tbl>
          <w:p w14:paraId="57217F2E" w14:textId="77777777" w:rsidR="00751F55" w:rsidRDefault="00751F55">
            <w:pPr>
              <w:spacing w:after="0" w:line="240" w:lineRule="auto"/>
            </w:pPr>
          </w:p>
        </w:tc>
        <w:tc>
          <w:tcPr>
            <w:tcW w:w="180" w:type="dxa"/>
          </w:tcPr>
          <w:p w14:paraId="3B18EF90" w14:textId="77777777" w:rsidR="00751F55" w:rsidRDefault="00751F55">
            <w:pPr>
              <w:pStyle w:val="EmptyCellLayoutStyle"/>
              <w:spacing w:after="0" w:line="240" w:lineRule="auto"/>
            </w:pPr>
          </w:p>
        </w:tc>
      </w:tr>
      <w:tr w:rsidR="00751F55" w14:paraId="629D6ED6" w14:textId="77777777">
        <w:trPr>
          <w:trHeight w:val="100"/>
        </w:trPr>
        <w:tc>
          <w:tcPr>
            <w:tcW w:w="9749" w:type="dxa"/>
          </w:tcPr>
          <w:p w14:paraId="333CE359" w14:textId="77777777" w:rsidR="00751F55" w:rsidRDefault="00751F55">
            <w:pPr>
              <w:pStyle w:val="EmptyCellLayoutStyle"/>
              <w:spacing w:after="0" w:line="240" w:lineRule="auto"/>
            </w:pPr>
          </w:p>
        </w:tc>
        <w:tc>
          <w:tcPr>
            <w:tcW w:w="180" w:type="dxa"/>
          </w:tcPr>
          <w:p w14:paraId="41EAAA8B" w14:textId="77777777" w:rsidR="00751F55" w:rsidRDefault="00751F55">
            <w:pPr>
              <w:pStyle w:val="EmptyCellLayoutStyle"/>
              <w:spacing w:after="0" w:line="240" w:lineRule="auto"/>
            </w:pPr>
          </w:p>
        </w:tc>
      </w:tr>
      <w:tr w:rsidR="00751F55" w14:paraId="7924DDF6" w14:textId="77777777">
        <w:tc>
          <w:tcPr>
            <w:tcW w:w="974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749"/>
            </w:tblGrid>
            <w:tr w:rsidR="00751F55" w14:paraId="700AE209" w14:textId="77777777">
              <w:trPr>
                <w:trHeight w:val="8617"/>
              </w:trPr>
              <w:tc>
                <w:tcPr>
                  <w:tcW w:w="9749"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4320"/>
                    <w:gridCol w:w="5428"/>
                  </w:tblGrid>
                  <w:tr w:rsidR="00751F55" w14:paraId="1FEF593A" w14:textId="77777777">
                    <w:trPr>
                      <w:trHeight w:val="81"/>
                    </w:trPr>
                    <w:tc>
                      <w:tcPr>
                        <w:tcW w:w="4320" w:type="dxa"/>
                      </w:tcPr>
                      <w:p w14:paraId="4CB1E780" w14:textId="77777777" w:rsidR="00751F55" w:rsidRDefault="00751F55">
                        <w:pPr>
                          <w:pStyle w:val="EmptyCellLayoutStyle"/>
                          <w:spacing w:after="0" w:line="240" w:lineRule="auto"/>
                        </w:pPr>
                      </w:p>
                    </w:tc>
                    <w:tc>
                      <w:tcPr>
                        <w:tcW w:w="5428" w:type="dxa"/>
                      </w:tcPr>
                      <w:p w14:paraId="600AF895" w14:textId="77777777" w:rsidR="00751F55" w:rsidRDefault="00751F55">
                        <w:pPr>
                          <w:pStyle w:val="EmptyCellLayoutStyle"/>
                          <w:spacing w:after="0" w:line="240" w:lineRule="auto"/>
                        </w:pPr>
                      </w:p>
                    </w:tc>
                  </w:tr>
                  <w:tr w:rsidR="00751F55" w14:paraId="5A7B068D"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5012E27E"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3C3ECB88" w14:textId="77777777" w:rsidR="00751F55" w:rsidRDefault="00000000">
                              <w:pPr>
                                <w:spacing w:after="0" w:line="240" w:lineRule="auto"/>
                              </w:pPr>
                              <w:r>
                                <w:rPr>
                                  <w:rFonts w:ascii="Segoe UI Semilight" w:eastAsia="Segoe UI Semilight" w:hAnsi="Segoe UI Semilight"/>
                                  <w:b/>
                                  <w:color w:val="000000"/>
                                  <w:sz w:val="32"/>
                                </w:rPr>
                                <w:t>Origin</w:t>
                              </w:r>
                            </w:p>
                          </w:tc>
                        </w:tr>
                      </w:tbl>
                      <w:p w14:paraId="7F87DD8D" w14:textId="77777777" w:rsidR="00751F55" w:rsidRDefault="00751F55">
                        <w:pPr>
                          <w:spacing w:after="0" w:line="240" w:lineRule="auto"/>
                        </w:pPr>
                      </w:p>
                    </w:tc>
                    <w:tc>
                      <w:tcPr>
                        <w:tcW w:w="5428" w:type="dxa"/>
                      </w:tcPr>
                      <w:p w14:paraId="1A4B6C00" w14:textId="77777777" w:rsidR="00751F55" w:rsidRDefault="00751F55">
                        <w:pPr>
                          <w:pStyle w:val="EmptyCellLayoutStyle"/>
                          <w:spacing w:after="0" w:line="240" w:lineRule="auto"/>
                        </w:pPr>
                      </w:p>
                    </w:tc>
                  </w:tr>
                  <w:tr w:rsidR="00751F55" w14:paraId="3709B770" w14:textId="77777777">
                    <w:trPr>
                      <w:trHeight w:val="168"/>
                    </w:trPr>
                    <w:tc>
                      <w:tcPr>
                        <w:tcW w:w="4320" w:type="dxa"/>
                      </w:tcPr>
                      <w:p w14:paraId="3CB74529" w14:textId="77777777" w:rsidR="00751F55" w:rsidRDefault="00751F55">
                        <w:pPr>
                          <w:pStyle w:val="EmptyCellLayoutStyle"/>
                          <w:spacing w:after="0" w:line="240" w:lineRule="auto"/>
                        </w:pPr>
                      </w:p>
                    </w:tc>
                    <w:tc>
                      <w:tcPr>
                        <w:tcW w:w="5428" w:type="dxa"/>
                      </w:tcPr>
                      <w:p w14:paraId="5DE50BFC" w14:textId="77777777" w:rsidR="00751F55" w:rsidRDefault="00751F55">
                        <w:pPr>
                          <w:pStyle w:val="EmptyCellLayoutStyle"/>
                          <w:spacing w:after="0" w:line="240" w:lineRule="auto"/>
                        </w:pPr>
                      </w:p>
                    </w:tc>
                  </w:tr>
                  <w:tr w:rsidR="0061149B" w14:paraId="6698C9E1"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42FDC022" w14:textId="77777777">
                          <w:trPr>
                            <w:trHeight w:val="144"/>
                          </w:trPr>
                          <w:tc>
                            <w:tcPr>
                              <w:tcW w:w="9749" w:type="dxa"/>
                              <w:tcBorders>
                                <w:top w:val="nil"/>
                                <w:left w:val="nil"/>
                                <w:bottom w:val="nil"/>
                                <w:right w:val="nil"/>
                              </w:tcBorders>
                              <w:tcMar>
                                <w:top w:w="0" w:type="dxa"/>
                                <w:left w:w="39" w:type="dxa"/>
                                <w:bottom w:w="0" w:type="dxa"/>
                                <w:right w:w="39" w:type="dxa"/>
                              </w:tcMar>
                            </w:tcPr>
                            <w:p w14:paraId="0ACF04F4" w14:textId="77777777" w:rsidR="00751F55" w:rsidRDefault="00000000">
                              <w:pPr>
                                <w:spacing w:before="199" w:after="199" w:line="240" w:lineRule="auto"/>
                              </w:pPr>
                              <w:r>
                                <w:rPr>
                                  <w:rFonts w:ascii="Segoe UI" w:eastAsia="Segoe UI" w:hAnsi="Segoe UI"/>
                                  <w:color w:val="000000"/>
                                </w:rPr>
                                <w:t>Hennepin County Board Resolution 24-0527, adopted December 12, 2024.</w:t>
                              </w:r>
                            </w:p>
                          </w:tc>
                        </w:tr>
                      </w:tbl>
                      <w:p w14:paraId="1BC0BABC" w14:textId="77777777" w:rsidR="00751F55" w:rsidRDefault="00751F55">
                        <w:pPr>
                          <w:spacing w:after="0" w:line="240" w:lineRule="auto"/>
                        </w:pPr>
                      </w:p>
                    </w:tc>
                  </w:tr>
                  <w:tr w:rsidR="00751F55" w14:paraId="5D74B3B3" w14:textId="77777777">
                    <w:trPr>
                      <w:trHeight w:val="251"/>
                    </w:trPr>
                    <w:tc>
                      <w:tcPr>
                        <w:tcW w:w="4320" w:type="dxa"/>
                      </w:tcPr>
                      <w:p w14:paraId="0E85B5AD" w14:textId="77777777" w:rsidR="00751F55" w:rsidRDefault="00751F55">
                        <w:pPr>
                          <w:pStyle w:val="EmptyCellLayoutStyle"/>
                          <w:spacing w:after="0" w:line="240" w:lineRule="auto"/>
                        </w:pPr>
                      </w:p>
                    </w:tc>
                    <w:tc>
                      <w:tcPr>
                        <w:tcW w:w="5428" w:type="dxa"/>
                      </w:tcPr>
                      <w:p w14:paraId="3A9767C5" w14:textId="77777777" w:rsidR="00751F55" w:rsidRDefault="00751F55">
                        <w:pPr>
                          <w:pStyle w:val="EmptyCellLayoutStyle"/>
                          <w:spacing w:after="0" w:line="240" w:lineRule="auto"/>
                        </w:pPr>
                      </w:p>
                    </w:tc>
                  </w:tr>
                  <w:tr w:rsidR="00751F55" w14:paraId="70C96681"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7636EBA8"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611ED0A3" w14:textId="77777777" w:rsidR="00751F55" w:rsidRDefault="00000000">
                              <w:pPr>
                                <w:spacing w:after="0" w:line="240" w:lineRule="auto"/>
                              </w:pPr>
                              <w:r>
                                <w:rPr>
                                  <w:rFonts w:ascii="Segoe UI Semilight" w:eastAsia="Segoe UI Semilight" w:hAnsi="Segoe UI Semilight"/>
                                  <w:b/>
                                  <w:color w:val="000000"/>
                                  <w:sz w:val="32"/>
                                </w:rPr>
                                <w:t>Composition</w:t>
                              </w:r>
                            </w:p>
                          </w:tc>
                        </w:tr>
                      </w:tbl>
                      <w:p w14:paraId="33FB8232" w14:textId="77777777" w:rsidR="00751F55" w:rsidRDefault="00751F55">
                        <w:pPr>
                          <w:spacing w:after="0" w:line="240" w:lineRule="auto"/>
                        </w:pPr>
                      </w:p>
                    </w:tc>
                    <w:tc>
                      <w:tcPr>
                        <w:tcW w:w="5428" w:type="dxa"/>
                      </w:tcPr>
                      <w:p w14:paraId="52BE7CDF" w14:textId="77777777" w:rsidR="00751F55" w:rsidRDefault="00751F55">
                        <w:pPr>
                          <w:pStyle w:val="EmptyCellLayoutStyle"/>
                          <w:spacing w:after="0" w:line="240" w:lineRule="auto"/>
                        </w:pPr>
                      </w:p>
                    </w:tc>
                  </w:tr>
                  <w:tr w:rsidR="00751F55" w14:paraId="661D8A67" w14:textId="77777777">
                    <w:trPr>
                      <w:trHeight w:val="128"/>
                    </w:trPr>
                    <w:tc>
                      <w:tcPr>
                        <w:tcW w:w="4320" w:type="dxa"/>
                      </w:tcPr>
                      <w:p w14:paraId="796E477D" w14:textId="77777777" w:rsidR="00751F55" w:rsidRDefault="00751F55">
                        <w:pPr>
                          <w:pStyle w:val="EmptyCellLayoutStyle"/>
                          <w:spacing w:after="0" w:line="240" w:lineRule="auto"/>
                        </w:pPr>
                      </w:p>
                    </w:tc>
                    <w:tc>
                      <w:tcPr>
                        <w:tcW w:w="5428" w:type="dxa"/>
                      </w:tcPr>
                      <w:p w14:paraId="16B98484" w14:textId="77777777" w:rsidR="00751F55" w:rsidRDefault="00751F55">
                        <w:pPr>
                          <w:pStyle w:val="EmptyCellLayoutStyle"/>
                          <w:spacing w:after="0" w:line="240" w:lineRule="auto"/>
                        </w:pPr>
                      </w:p>
                    </w:tc>
                  </w:tr>
                  <w:tr w:rsidR="0061149B" w14:paraId="0871015D" w14:textId="77777777" w:rsidTr="0061149B">
                    <w:trPr>
                      <w:trHeight w:val="143"/>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51C5DFC4" w14:textId="77777777">
                          <w:trPr>
                            <w:trHeight w:val="144"/>
                          </w:trPr>
                          <w:tc>
                            <w:tcPr>
                              <w:tcW w:w="9749" w:type="dxa"/>
                              <w:tcBorders>
                                <w:top w:val="nil"/>
                                <w:left w:val="nil"/>
                                <w:bottom w:val="nil"/>
                                <w:right w:val="nil"/>
                              </w:tcBorders>
                              <w:tcMar>
                                <w:top w:w="0" w:type="dxa"/>
                                <w:left w:w="39" w:type="dxa"/>
                                <w:bottom w:w="0" w:type="dxa"/>
                                <w:right w:w="39" w:type="dxa"/>
                              </w:tcMar>
                            </w:tcPr>
                            <w:p w14:paraId="16537214" w14:textId="77777777" w:rsidR="00751F55" w:rsidRDefault="00000000">
                              <w:pPr>
                                <w:spacing w:before="199" w:after="199" w:line="240" w:lineRule="auto"/>
                              </w:pPr>
                              <w:r>
                                <w:rPr>
                                  <w:rFonts w:ascii="Segoe UI" w:eastAsia="Segoe UI" w:hAnsi="Segoe UI"/>
                                  <w:color w:val="000000"/>
                                </w:rPr>
                                <w:t xml:space="preserve">The Birth Justice Community Advisory Board shall have at least 13 members and no more than 19. The Birth Justice Collaborative shall have the ability to recommend individuals to participate </w:t>
                              </w:r>
                              <w:proofErr w:type="gramStart"/>
                              <w:r>
                                <w:rPr>
                                  <w:rFonts w:ascii="Segoe UI" w:eastAsia="Segoe UI" w:hAnsi="Segoe UI"/>
                                  <w:color w:val="000000"/>
                                </w:rPr>
                                <w:t>on</w:t>
                              </w:r>
                              <w:proofErr w:type="gramEnd"/>
                              <w:r>
                                <w:rPr>
                                  <w:rFonts w:ascii="Segoe UI" w:eastAsia="Segoe UI" w:hAnsi="Segoe UI"/>
                                  <w:color w:val="000000"/>
                                </w:rPr>
                                <w:t xml:space="preserve"> the advisory board. Seats on the advisory board may include at least two and up to six BJC members (individuals who are members of the Birth Justice Collaborative). The remaining seats shall be filled using the county's open appointment process; preference will be given to Hennepin County residents. The advisory board shall seek diverse membership through representation of Black and American Indian communities most impacted by maternal health disparities in Minnesota, geographic distribution from across the county, and various stakeholder groups, including professional birthing providers and community-based birth and cultural providers.</w:t>
                              </w:r>
                            </w:p>
                            <w:p w14:paraId="1A4C28E2" w14:textId="77777777" w:rsidR="00751F55" w:rsidRDefault="00000000">
                              <w:pPr>
                                <w:spacing w:after="199" w:line="240" w:lineRule="auto"/>
                              </w:pPr>
                              <w:r>
                                <w:rPr>
                                  <w:rFonts w:ascii="Segoe UI" w:eastAsia="Segoe UI" w:hAnsi="Segoe UI"/>
                                  <w:color w:val="000000"/>
                                </w:rPr>
                                <w:t>Members should have:</w:t>
                              </w:r>
                            </w:p>
                            <w:p w14:paraId="76C921BE" w14:textId="77777777" w:rsidR="00751F55" w:rsidRDefault="00000000">
                              <w:pPr>
                                <w:numPr>
                                  <w:ilvl w:val="0"/>
                                  <w:numId w:val="1"/>
                                </w:numPr>
                                <w:spacing w:after="0" w:line="240" w:lineRule="auto"/>
                                <w:ind w:left="720" w:hanging="360"/>
                              </w:pPr>
                              <w:r>
                                <w:rPr>
                                  <w:rFonts w:ascii="Segoe UI" w:eastAsia="Segoe UI" w:hAnsi="Segoe UI"/>
                                  <w:color w:val="000000"/>
                                </w:rPr>
                                <w:t xml:space="preserve">Connection with local Black and/or American Indian </w:t>
                              </w:r>
                              <w:proofErr w:type="gramStart"/>
                              <w:r>
                                <w:rPr>
                                  <w:rFonts w:ascii="Segoe UI" w:eastAsia="Segoe UI" w:hAnsi="Segoe UI"/>
                                  <w:color w:val="000000"/>
                                </w:rPr>
                                <w:t>communities;</w:t>
                              </w:r>
                              <w:proofErr w:type="gramEnd"/>
                            </w:p>
                            <w:p w14:paraId="1D206658" w14:textId="77777777" w:rsidR="00751F55" w:rsidRDefault="00000000">
                              <w:pPr>
                                <w:numPr>
                                  <w:ilvl w:val="0"/>
                                  <w:numId w:val="1"/>
                                </w:numPr>
                                <w:spacing w:after="0" w:line="240" w:lineRule="auto"/>
                                <w:ind w:left="720" w:hanging="360"/>
                              </w:pPr>
                              <w:r>
                                <w:rPr>
                                  <w:rFonts w:ascii="Segoe UI" w:eastAsia="Segoe UI" w:hAnsi="Segoe UI"/>
                                  <w:color w:val="000000"/>
                                </w:rPr>
                                <w:t xml:space="preserve">Experience/expertise in maternal health and birth </w:t>
                              </w:r>
                              <w:proofErr w:type="gramStart"/>
                              <w:r>
                                <w:rPr>
                                  <w:rFonts w:ascii="Segoe UI" w:eastAsia="Segoe UI" w:hAnsi="Segoe UI"/>
                                  <w:color w:val="000000"/>
                                </w:rPr>
                                <w:t>justice;</w:t>
                              </w:r>
                              <w:proofErr w:type="gramEnd"/>
                            </w:p>
                            <w:p w14:paraId="7F02FC3B" w14:textId="77777777" w:rsidR="00751F55" w:rsidRDefault="00000000">
                              <w:pPr>
                                <w:numPr>
                                  <w:ilvl w:val="0"/>
                                  <w:numId w:val="1"/>
                                </w:numPr>
                                <w:spacing w:after="0" w:line="240" w:lineRule="auto"/>
                                <w:ind w:left="720" w:hanging="360"/>
                              </w:pPr>
                              <w:r>
                                <w:rPr>
                                  <w:rFonts w:ascii="Segoe UI" w:eastAsia="Segoe UI" w:hAnsi="Segoe UI"/>
                                  <w:color w:val="000000"/>
                                </w:rPr>
                                <w:t xml:space="preserve">A commitment to racial and health </w:t>
                              </w:r>
                              <w:proofErr w:type="gramStart"/>
                              <w:r>
                                <w:rPr>
                                  <w:rFonts w:ascii="Segoe UI" w:eastAsia="Segoe UI" w:hAnsi="Segoe UI"/>
                                  <w:color w:val="000000"/>
                                </w:rPr>
                                <w:t>equity;</w:t>
                              </w:r>
                              <w:proofErr w:type="gramEnd"/>
                            </w:p>
                            <w:p w14:paraId="30936177" w14:textId="77777777" w:rsidR="00751F55" w:rsidRDefault="00000000">
                              <w:pPr>
                                <w:numPr>
                                  <w:ilvl w:val="0"/>
                                  <w:numId w:val="1"/>
                                </w:numPr>
                                <w:spacing w:after="0" w:line="240" w:lineRule="auto"/>
                                <w:ind w:left="720" w:hanging="360"/>
                              </w:pPr>
                              <w:r>
                                <w:rPr>
                                  <w:rFonts w:ascii="Segoe UI" w:eastAsia="Segoe UI" w:hAnsi="Segoe UI"/>
                                  <w:color w:val="000000"/>
                                </w:rPr>
                                <w:t xml:space="preserve">The ability to work collaboratively with people </w:t>
                              </w:r>
                              <w:proofErr w:type="gramStart"/>
                              <w:r>
                                <w:rPr>
                                  <w:rFonts w:ascii="Segoe UI" w:eastAsia="Segoe UI" w:hAnsi="Segoe UI"/>
                                  <w:color w:val="000000"/>
                                </w:rPr>
                                <w:t>of</w:t>
                              </w:r>
                              <w:proofErr w:type="gramEnd"/>
                              <w:r>
                                <w:rPr>
                                  <w:rFonts w:ascii="Segoe UI" w:eastAsia="Segoe UI" w:hAnsi="Segoe UI"/>
                                  <w:color w:val="000000"/>
                                </w:rPr>
                                <w:t xml:space="preserve"> diverse perspectives and experiences; and</w:t>
                              </w:r>
                            </w:p>
                            <w:p w14:paraId="210ED9CA" w14:textId="77777777" w:rsidR="00751F55" w:rsidRDefault="00000000">
                              <w:pPr>
                                <w:numPr>
                                  <w:ilvl w:val="0"/>
                                  <w:numId w:val="1"/>
                                </w:numPr>
                                <w:spacing w:after="0" w:line="240" w:lineRule="auto"/>
                                <w:ind w:left="720" w:hanging="360"/>
                              </w:pPr>
                              <w:r>
                                <w:rPr>
                                  <w:rFonts w:ascii="Segoe UI" w:eastAsia="Segoe UI" w:hAnsi="Segoe UI"/>
                                  <w:color w:val="000000"/>
                                </w:rPr>
                                <w:t>The ability to represent the geographic and demographic diversity of Hennepin County.</w:t>
                              </w:r>
                            </w:p>
                          </w:tc>
                        </w:tr>
                      </w:tbl>
                      <w:p w14:paraId="2F2643B0" w14:textId="77777777" w:rsidR="00751F55" w:rsidRDefault="00751F55">
                        <w:pPr>
                          <w:spacing w:after="0" w:line="240" w:lineRule="auto"/>
                        </w:pPr>
                      </w:p>
                    </w:tc>
                  </w:tr>
                  <w:tr w:rsidR="00751F55" w14:paraId="0B1247B9" w14:textId="77777777">
                    <w:trPr>
                      <w:trHeight w:val="251"/>
                    </w:trPr>
                    <w:tc>
                      <w:tcPr>
                        <w:tcW w:w="4320" w:type="dxa"/>
                      </w:tcPr>
                      <w:p w14:paraId="724DF47F" w14:textId="77777777" w:rsidR="00751F55" w:rsidRDefault="00751F55">
                        <w:pPr>
                          <w:pStyle w:val="EmptyCellLayoutStyle"/>
                          <w:spacing w:after="0" w:line="240" w:lineRule="auto"/>
                        </w:pPr>
                      </w:p>
                    </w:tc>
                    <w:tc>
                      <w:tcPr>
                        <w:tcW w:w="5428" w:type="dxa"/>
                      </w:tcPr>
                      <w:p w14:paraId="33A99051" w14:textId="77777777" w:rsidR="00751F55" w:rsidRDefault="00751F55">
                        <w:pPr>
                          <w:pStyle w:val="EmptyCellLayoutStyle"/>
                          <w:spacing w:after="0" w:line="240" w:lineRule="auto"/>
                        </w:pPr>
                      </w:p>
                    </w:tc>
                  </w:tr>
                  <w:tr w:rsidR="00751F55" w14:paraId="68B415E1"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239FCF5C"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575644F2" w14:textId="77777777" w:rsidR="00751F55" w:rsidRDefault="00000000">
                              <w:pPr>
                                <w:spacing w:after="0" w:line="240" w:lineRule="auto"/>
                              </w:pPr>
                              <w:r>
                                <w:rPr>
                                  <w:rFonts w:ascii="Segoe UI Semilight" w:eastAsia="Segoe UI Semilight" w:hAnsi="Segoe UI Semilight"/>
                                  <w:b/>
                                  <w:color w:val="000000"/>
                                  <w:sz w:val="32"/>
                                </w:rPr>
                                <w:t>Duties/Responsibilities</w:t>
                              </w:r>
                            </w:p>
                          </w:tc>
                        </w:tr>
                      </w:tbl>
                      <w:p w14:paraId="44E2AEEC" w14:textId="77777777" w:rsidR="00751F55" w:rsidRDefault="00751F55">
                        <w:pPr>
                          <w:spacing w:after="0" w:line="240" w:lineRule="auto"/>
                        </w:pPr>
                      </w:p>
                    </w:tc>
                    <w:tc>
                      <w:tcPr>
                        <w:tcW w:w="5428" w:type="dxa"/>
                      </w:tcPr>
                      <w:p w14:paraId="475D7DE8" w14:textId="77777777" w:rsidR="00751F55" w:rsidRDefault="00751F55">
                        <w:pPr>
                          <w:pStyle w:val="EmptyCellLayoutStyle"/>
                          <w:spacing w:after="0" w:line="240" w:lineRule="auto"/>
                        </w:pPr>
                      </w:p>
                    </w:tc>
                  </w:tr>
                  <w:tr w:rsidR="00751F55" w14:paraId="63884F26" w14:textId="77777777">
                    <w:trPr>
                      <w:trHeight w:val="148"/>
                    </w:trPr>
                    <w:tc>
                      <w:tcPr>
                        <w:tcW w:w="4320" w:type="dxa"/>
                      </w:tcPr>
                      <w:p w14:paraId="5FB84874" w14:textId="77777777" w:rsidR="00751F55" w:rsidRDefault="00751F55">
                        <w:pPr>
                          <w:pStyle w:val="EmptyCellLayoutStyle"/>
                          <w:spacing w:after="0" w:line="240" w:lineRule="auto"/>
                        </w:pPr>
                      </w:p>
                    </w:tc>
                    <w:tc>
                      <w:tcPr>
                        <w:tcW w:w="5428" w:type="dxa"/>
                      </w:tcPr>
                      <w:p w14:paraId="3BC083AD" w14:textId="77777777" w:rsidR="00751F55" w:rsidRDefault="00751F55">
                        <w:pPr>
                          <w:pStyle w:val="EmptyCellLayoutStyle"/>
                          <w:spacing w:after="0" w:line="240" w:lineRule="auto"/>
                        </w:pPr>
                      </w:p>
                    </w:tc>
                  </w:tr>
                  <w:tr w:rsidR="0061149B" w14:paraId="521C04A0"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50CEA272" w14:textId="77777777">
                          <w:trPr>
                            <w:trHeight w:val="144"/>
                          </w:trPr>
                          <w:tc>
                            <w:tcPr>
                              <w:tcW w:w="9749" w:type="dxa"/>
                              <w:tcBorders>
                                <w:top w:val="nil"/>
                                <w:left w:val="nil"/>
                                <w:bottom w:val="nil"/>
                                <w:right w:val="nil"/>
                              </w:tcBorders>
                              <w:tcMar>
                                <w:top w:w="0" w:type="dxa"/>
                                <w:left w:w="39" w:type="dxa"/>
                                <w:bottom w:w="0" w:type="dxa"/>
                                <w:right w:w="39" w:type="dxa"/>
                              </w:tcMar>
                            </w:tcPr>
                            <w:p w14:paraId="7F5153B2" w14:textId="77777777" w:rsidR="00751F55" w:rsidRDefault="00000000">
                              <w:pPr>
                                <w:spacing w:before="199" w:after="199" w:line="240" w:lineRule="auto"/>
                              </w:pPr>
                              <w:r>
                                <w:rPr>
                                  <w:rFonts w:ascii="Segoe UI" w:eastAsia="Segoe UI" w:hAnsi="Segoe UI"/>
                                  <w:color w:val="000000"/>
                                </w:rPr>
                                <w:t xml:space="preserve">The Birth Justice Community Advisory Board shall have a broad mandate to provide advice and recommendations </w:t>
                              </w:r>
                              <w:proofErr w:type="gramStart"/>
                              <w:r>
                                <w:rPr>
                                  <w:rFonts w:ascii="Segoe UI" w:eastAsia="Segoe UI" w:hAnsi="Segoe UI"/>
                                  <w:color w:val="000000"/>
                                </w:rPr>
                                <w:t>on maternal health equity</w:t>
                              </w:r>
                              <w:proofErr w:type="gramEnd"/>
                              <w:r>
                                <w:rPr>
                                  <w:rFonts w:ascii="Segoe UI" w:eastAsia="Segoe UI" w:hAnsi="Segoe UI"/>
                                  <w:color w:val="000000"/>
                                </w:rPr>
                                <w:t xml:space="preserve"> matters affecting Hennepin County, including:</w:t>
                              </w:r>
                            </w:p>
                            <w:p w14:paraId="6E04CD45" w14:textId="77777777" w:rsidR="00751F55" w:rsidRDefault="00000000">
                              <w:pPr>
                                <w:numPr>
                                  <w:ilvl w:val="0"/>
                                  <w:numId w:val="1"/>
                                </w:numPr>
                                <w:spacing w:after="0" w:line="240" w:lineRule="auto"/>
                                <w:ind w:left="720" w:hanging="360"/>
                              </w:pPr>
                              <w:r>
                                <w:rPr>
                                  <w:rFonts w:ascii="Segoe UI" w:eastAsia="Segoe UI" w:hAnsi="Segoe UI"/>
                                  <w:color w:val="000000"/>
                                </w:rPr>
                                <w:t xml:space="preserve">Identify and uplift priority strategies for advancing maternal health and birth </w:t>
                              </w:r>
                              <w:proofErr w:type="gramStart"/>
                              <w:r>
                                <w:rPr>
                                  <w:rFonts w:ascii="Segoe UI" w:eastAsia="Segoe UI" w:hAnsi="Segoe UI"/>
                                  <w:color w:val="000000"/>
                                </w:rPr>
                                <w:t>justice;</w:t>
                              </w:r>
                              <w:proofErr w:type="gramEnd"/>
                            </w:p>
                            <w:p w14:paraId="4943C8C7" w14:textId="77777777" w:rsidR="00751F55" w:rsidRDefault="00000000">
                              <w:pPr>
                                <w:numPr>
                                  <w:ilvl w:val="0"/>
                                  <w:numId w:val="1"/>
                                </w:numPr>
                                <w:spacing w:after="0" w:line="240" w:lineRule="auto"/>
                                <w:ind w:left="720" w:hanging="360"/>
                              </w:pPr>
                              <w:r>
                                <w:rPr>
                                  <w:rFonts w:ascii="Segoe UI" w:eastAsia="Segoe UI" w:hAnsi="Segoe UI"/>
                                  <w:color w:val="000000"/>
                                </w:rPr>
                                <w:t xml:space="preserve">Implement and test collaborative strategies for improved outcomes, experiences, and systems </w:t>
                              </w:r>
                              <w:proofErr w:type="gramStart"/>
                              <w:r>
                                <w:rPr>
                                  <w:rFonts w:ascii="Segoe UI" w:eastAsia="Segoe UI" w:hAnsi="Segoe UI"/>
                                  <w:color w:val="000000"/>
                                </w:rPr>
                                <w:t>change;</w:t>
                              </w:r>
                              <w:proofErr w:type="gramEnd"/>
                            </w:p>
                            <w:p w14:paraId="487A45BF" w14:textId="77777777" w:rsidR="00751F55" w:rsidRDefault="00000000">
                              <w:pPr>
                                <w:numPr>
                                  <w:ilvl w:val="0"/>
                                  <w:numId w:val="1"/>
                                </w:numPr>
                                <w:spacing w:after="0" w:line="240" w:lineRule="auto"/>
                                <w:ind w:left="720" w:hanging="360"/>
                              </w:pPr>
                              <w:r>
                                <w:rPr>
                                  <w:rFonts w:ascii="Segoe UI" w:eastAsia="Segoe UI" w:hAnsi="Segoe UI"/>
                                  <w:color w:val="000000"/>
                                </w:rPr>
                                <w:t xml:space="preserve">Collectively review and share data and stories across sectors and culture to advance, expand and </w:t>
                              </w:r>
                              <w:r>
                                <w:rPr>
                                  <w:rFonts w:ascii="Segoe UI" w:eastAsia="Segoe UI" w:hAnsi="Segoe UI"/>
                                  <w:color w:val="000000"/>
                                </w:rPr>
                                <w:lastRenderedPageBreak/>
                                <w:t xml:space="preserve">replicate the </w:t>
                              </w:r>
                              <w:proofErr w:type="gramStart"/>
                              <w:r>
                                <w:rPr>
                                  <w:rFonts w:ascii="Segoe UI" w:eastAsia="Segoe UI" w:hAnsi="Segoe UI"/>
                                  <w:color w:val="000000"/>
                                </w:rPr>
                                <w:t>work;</w:t>
                              </w:r>
                              <w:proofErr w:type="gramEnd"/>
                            </w:p>
                            <w:p w14:paraId="15D286DB" w14:textId="77777777" w:rsidR="00751F55" w:rsidRDefault="00000000">
                              <w:pPr>
                                <w:numPr>
                                  <w:ilvl w:val="0"/>
                                  <w:numId w:val="1"/>
                                </w:numPr>
                                <w:spacing w:after="0" w:line="240" w:lineRule="auto"/>
                                <w:ind w:left="720" w:hanging="360"/>
                              </w:pPr>
                              <w:r>
                                <w:rPr>
                                  <w:rFonts w:ascii="Segoe UI" w:eastAsia="Segoe UI" w:hAnsi="Segoe UI"/>
                                  <w:color w:val="000000"/>
                                </w:rPr>
                                <w:t xml:space="preserve">Advocate for and advance culturally centered models of care as it pertains to birthing and postpartum </w:t>
                              </w:r>
                              <w:proofErr w:type="gramStart"/>
                              <w:r>
                                <w:rPr>
                                  <w:rFonts w:ascii="Segoe UI" w:eastAsia="Segoe UI" w:hAnsi="Segoe UI"/>
                                  <w:color w:val="000000"/>
                                </w:rPr>
                                <w:t>care;</w:t>
                              </w:r>
                              <w:proofErr w:type="gramEnd"/>
                            </w:p>
                            <w:p w14:paraId="488C4A90" w14:textId="77777777" w:rsidR="00751F55" w:rsidRDefault="00000000">
                              <w:pPr>
                                <w:numPr>
                                  <w:ilvl w:val="0"/>
                                  <w:numId w:val="1"/>
                                </w:numPr>
                                <w:spacing w:after="0" w:line="240" w:lineRule="auto"/>
                                <w:ind w:left="720" w:hanging="360"/>
                              </w:pPr>
                              <w:r>
                                <w:rPr>
                                  <w:rFonts w:ascii="Segoe UI" w:eastAsia="Segoe UI" w:hAnsi="Segoe UI"/>
                                  <w:color w:val="000000"/>
                                </w:rPr>
                                <w:t>Report out progress and outcomes for pilot programs and initiatives within the Black and American Indian communities; and</w:t>
                              </w:r>
                            </w:p>
                            <w:p w14:paraId="49154955" w14:textId="77777777" w:rsidR="00751F55" w:rsidRDefault="00000000">
                              <w:pPr>
                                <w:numPr>
                                  <w:ilvl w:val="0"/>
                                  <w:numId w:val="1"/>
                                </w:numPr>
                                <w:spacing w:after="0" w:line="240" w:lineRule="auto"/>
                                <w:ind w:left="720" w:hanging="360"/>
                              </w:pPr>
                              <w:r>
                                <w:rPr>
                                  <w:rFonts w:ascii="Segoe UI" w:eastAsia="Segoe UI" w:hAnsi="Segoe UI"/>
                                  <w:color w:val="000000"/>
                                </w:rPr>
                                <w:t>Work closely with county departments and agencies to provide input and recommendations on maternal health equity policies and initiatives. County departments and agencies may include Disparity Reduction, Health and Human Services line of business, Child Wellbeing, and key county programs serving pregnant individuals.</w:t>
                              </w:r>
                            </w:p>
                            <w:p w14:paraId="50AB259C" w14:textId="77777777" w:rsidR="00751F55" w:rsidRDefault="00000000">
                              <w:pPr>
                                <w:spacing w:before="199" w:after="199" w:line="240" w:lineRule="auto"/>
                              </w:pPr>
                              <w:r>
                                <w:rPr>
                                  <w:rFonts w:ascii="Segoe UI" w:eastAsia="Segoe UI" w:hAnsi="Segoe UI"/>
                                  <w:color w:val="000000"/>
                                </w:rPr>
                                <w:t>The advisory board will bring recommendations to the Hennepin County Public Health (HCPH) department, and HCPH will bring forward recommendations to the Board of Commissioners and/or other county departments.</w:t>
                              </w:r>
                            </w:p>
                          </w:tc>
                        </w:tr>
                      </w:tbl>
                      <w:p w14:paraId="223AC1EA" w14:textId="77777777" w:rsidR="00751F55" w:rsidRDefault="00751F55">
                        <w:pPr>
                          <w:spacing w:after="0" w:line="240" w:lineRule="auto"/>
                        </w:pPr>
                      </w:p>
                    </w:tc>
                  </w:tr>
                  <w:tr w:rsidR="00751F55" w14:paraId="4D9C6559" w14:textId="77777777">
                    <w:trPr>
                      <w:trHeight w:val="231"/>
                    </w:trPr>
                    <w:tc>
                      <w:tcPr>
                        <w:tcW w:w="4320" w:type="dxa"/>
                      </w:tcPr>
                      <w:p w14:paraId="17EA3E00" w14:textId="77777777" w:rsidR="00751F55" w:rsidRDefault="00751F55">
                        <w:pPr>
                          <w:pStyle w:val="EmptyCellLayoutStyle"/>
                          <w:spacing w:after="0" w:line="240" w:lineRule="auto"/>
                        </w:pPr>
                      </w:p>
                    </w:tc>
                    <w:tc>
                      <w:tcPr>
                        <w:tcW w:w="5428" w:type="dxa"/>
                      </w:tcPr>
                      <w:p w14:paraId="1059519B" w14:textId="77777777" w:rsidR="00751F55" w:rsidRDefault="00751F55">
                        <w:pPr>
                          <w:pStyle w:val="EmptyCellLayoutStyle"/>
                          <w:spacing w:after="0" w:line="240" w:lineRule="auto"/>
                        </w:pPr>
                      </w:p>
                    </w:tc>
                  </w:tr>
                  <w:tr w:rsidR="00751F55" w14:paraId="27B876E6"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1A5D8C47"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3E8F076" w14:textId="77777777" w:rsidR="00751F55" w:rsidRDefault="00000000">
                              <w:pPr>
                                <w:spacing w:after="0" w:line="240" w:lineRule="auto"/>
                              </w:pPr>
                              <w:r>
                                <w:rPr>
                                  <w:rFonts w:ascii="Segoe UI Semilight" w:eastAsia="Segoe UI Semilight" w:hAnsi="Segoe UI Semilight"/>
                                  <w:b/>
                                  <w:color w:val="000000"/>
                                  <w:sz w:val="32"/>
                                </w:rPr>
                                <w:t>Term</w:t>
                              </w:r>
                            </w:p>
                          </w:tc>
                        </w:tr>
                      </w:tbl>
                      <w:p w14:paraId="11DB361E" w14:textId="77777777" w:rsidR="00751F55" w:rsidRDefault="00751F55">
                        <w:pPr>
                          <w:spacing w:after="0" w:line="240" w:lineRule="auto"/>
                        </w:pPr>
                      </w:p>
                    </w:tc>
                    <w:tc>
                      <w:tcPr>
                        <w:tcW w:w="5428" w:type="dxa"/>
                      </w:tcPr>
                      <w:p w14:paraId="21B7EAD3" w14:textId="77777777" w:rsidR="00751F55" w:rsidRDefault="00751F55">
                        <w:pPr>
                          <w:pStyle w:val="EmptyCellLayoutStyle"/>
                          <w:spacing w:after="0" w:line="240" w:lineRule="auto"/>
                        </w:pPr>
                      </w:p>
                    </w:tc>
                  </w:tr>
                  <w:tr w:rsidR="00751F55" w14:paraId="7C050653" w14:textId="77777777">
                    <w:trPr>
                      <w:trHeight w:val="168"/>
                    </w:trPr>
                    <w:tc>
                      <w:tcPr>
                        <w:tcW w:w="4320" w:type="dxa"/>
                      </w:tcPr>
                      <w:p w14:paraId="6AB60BA7" w14:textId="77777777" w:rsidR="00751F55" w:rsidRDefault="00751F55">
                        <w:pPr>
                          <w:pStyle w:val="EmptyCellLayoutStyle"/>
                          <w:spacing w:after="0" w:line="240" w:lineRule="auto"/>
                        </w:pPr>
                      </w:p>
                    </w:tc>
                    <w:tc>
                      <w:tcPr>
                        <w:tcW w:w="5428" w:type="dxa"/>
                      </w:tcPr>
                      <w:p w14:paraId="64E9E50D" w14:textId="77777777" w:rsidR="00751F55" w:rsidRDefault="00751F55">
                        <w:pPr>
                          <w:pStyle w:val="EmptyCellLayoutStyle"/>
                          <w:spacing w:after="0" w:line="240" w:lineRule="auto"/>
                        </w:pPr>
                      </w:p>
                    </w:tc>
                  </w:tr>
                  <w:tr w:rsidR="0061149B" w14:paraId="194174C0"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67F23701" w14:textId="77777777">
                          <w:trPr>
                            <w:trHeight w:val="144"/>
                          </w:trPr>
                          <w:tc>
                            <w:tcPr>
                              <w:tcW w:w="9749" w:type="dxa"/>
                              <w:tcBorders>
                                <w:top w:val="nil"/>
                                <w:left w:val="nil"/>
                                <w:bottom w:val="nil"/>
                                <w:right w:val="nil"/>
                              </w:tcBorders>
                              <w:tcMar>
                                <w:top w:w="0" w:type="dxa"/>
                                <w:left w:w="39" w:type="dxa"/>
                                <w:bottom w:w="0" w:type="dxa"/>
                                <w:right w:w="39" w:type="dxa"/>
                              </w:tcMar>
                            </w:tcPr>
                            <w:p w14:paraId="67D09FDA" w14:textId="77777777" w:rsidR="00751F55" w:rsidRDefault="00000000">
                              <w:pPr>
                                <w:spacing w:before="199" w:after="199" w:line="240" w:lineRule="auto"/>
                              </w:pPr>
                              <w:r>
                                <w:rPr>
                                  <w:rFonts w:ascii="Segoe UI" w:eastAsia="Segoe UI" w:hAnsi="Segoe UI"/>
                                  <w:color w:val="000000"/>
                                </w:rPr>
                                <w:t xml:space="preserve">The term of each member shall be for two years. </w:t>
                              </w:r>
                            </w:p>
                            <w:p w14:paraId="49915838" w14:textId="77777777" w:rsidR="00751F55" w:rsidRDefault="00000000">
                              <w:pPr>
                                <w:spacing w:after="199" w:line="240" w:lineRule="auto"/>
                              </w:pPr>
                              <w:r>
                                <w:rPr>
                                  <w:rFonts w:ascii="Segoe UI" w:eastAsia="Segoe UI" w:hAnsi="Segoe UI"/>
                                  <w:color w:val="000000"/>
                                </w:rPr>
                                <w:t>Terms run from March 1 through the end of February.</w:t>
                              </w:r>
                            </w:p>
                          </w:tc>
                        </w:tr>
                      </w:tbl>
                      <w:p w14:paraId="52351953" w14:textId="77777777" w:rsidR="00751F55" w:rsidRDefault="00751F55">
                        <w:pPr>
                          <w:spacing w:after="0" w:line="240" w:lineRule="auto"/>
                        </w:pPr>
                      </w:p>
                    </w:tc>
                  </w:tr>
                  <w:tr w:rsidR="00751F55" w14:paraId="02CFC49D" w14:textId="77777777">
                    <w:trPr>
                      <w:trHeight w:val="215"/>
                    </w:trPr>
                    <w:tc>
                      <w:tcPr>
                        <w:tcW w:w="4320" w:type="dxa"/>
                      </w:tcPr>
                      <w:p w14:paraId="7F28B520" w14:textId="77777777" w:rsidR="00751F55" w:rsidRDefault="00751F55">
                        <w:pPr>
                          <w:pStyle w:val="EmptyCellLayoutStyle"/>
                          <w:spacing w:after="0" w:line="240" w:lineRule="auto"/>
                        </w:pPr>
                      </w:p>
                    </w:tc>
                    <w:tc>
                      <w:tcPr>
                        <w:tcW w:w="5428" w:type="dxa"/>
                      </w:tcPr>
                      <w:p w14:paraId="57B9827C" w14:textId="77777777" w:rsidR="00751F55" w:rsidRDefault="00751F55">
                        <w:pPr>
                          <w:pStyle w:val="EmptyCellLayoutStyle"/>
                          <w:spacing w:after="0" w:line="240" w:lineRule="auto"/>
                        </w:pPr>
                      </w:p>
                    </w:tc>
                  </w:tr>
                  <w:tr w:rsidR="00751F55" w14:paraId="4729B2F9" w14:textId="77777777">
                    <w:trPr>
                      <w:trHeight w:val="287"/>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2CB1C9A7"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77B66E48" w14:textId="77777777" w:rsidR="00751F55" w:rsidRDefault="00000000">
                              <w:pPr>
                                <w:spacing w:after="0" w:line="240" w:lineRule="auto"/>
                              </w:pPr>
                              <w:r>
                                <w:rPr>
                                  <w:rFonts w:ascii="Segoe UI Semilight" w:eastAsia="Segoe UI Semilight" w:hAnsi="Segoe UI Semilight"/>
                                  <w:b/>
                                  <w:color w:val="000000"/>
                                  <w:sz w:val="32"/>
                                </w:rPr>
                                <w:t>Meetings</w:t>
                              </w:r>
                            </w:p>
                          </w:tc>
                        </w:tr>
                      </w:tbl>
                      <w:p w14:paraId="3B91E210" w14:textId="77777777" w:rsidR="00751F55" w:rsidRDefault="00751F55">
                        <w:pPr>
                          <w:spacing w:after="0" w:line="240" w:lineRule="auto"/>
                        </w:pPr>
                      </w:p>
                    </w:tc>
                    <w:tc>
                      <w:tcPr>
                        <w:tcW w:w="5428" w:type="dxa"/>
                      </w:tcPr>
                      <w:p w14:paraId="669A43D8" w14:textId="77777777" w:rsidR="00751F55" w:rsidRDefault="00751F55">
                        <w:pPr>
                          <w:pStyle w:val="EmptyCellLayoutStyle"/>
                          <w:spacing w:after="0" w:line="240" w:lineRule="auto"/>
                        </w:pPr>
                      </w:p>
                    </w:tc>
                  </w:tr>
                  <w:tr w:rsidR="00751F55" w14:paraId="25F4E0A9" w14:textId="77777777">
                    <w:trPr>
                      <w:trHeight w:val="164"/>
                    </w:trPr>
                    <w:tc>
                      <w:tcPr>
                        <w:tcW w:w="4320" w:type="dxa"/>
                      </w:tcPr>
                      <w:p w14:paraId="25C3DDD0" w14:textId="77777777" w:rsidR="00751F55" w:rsidRDefault="00751F55">
                        <w:pPr>
                          <w:pStyle w:val="EmptyCellLayoutStyle"/>
                          <w:spacing w:after="0" w:line="240" w:lineRule="auto"/>
                        </w:pPr>
                      </w:p>
                    </w:tc>
                    <w:tc>
                      <w:tcPr>
                        <w:tcW w:w="5428" w:type="dxa"/>
                      </w:tcPr>
                      <w:p w14:paraId="662148DB" w14:textId="77777777" w:rsidR="00751F55" w:rsidRDefault="00751F55">
                        <w:pPr>
                          <w:pStyle w:val="EmptyCellLayoutStyle"/>
                          <w:spacing w:after="0" w:line="240" w:lineRule="auto"/>
                        </w:pPr>
                      </w:p>
                    </w:tc>
                  </w:tr>
                  <w:tr w:rsidR="0061149B" w14:paraId="704AD4DF"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58EA0C9B" w14:textId="77777777">
                          <w:trPr>
                            <w:trHeight w:val="144"/>
                          </w:trPr>
                          <w:tc>
                            <w:tcPr>
                              <w:tcW w:w="9749" w:type="dxa"/>
                              <w:tcBorders>
                                <w:top w:val="nil"/>
                                <w:left w:val="nil"/>
                                <w:bottom w:val="nil"/>
                                <w:right w:val="nil"/>
                              </w:tcBorders>
                              <w:tcMar>
                                <w:top w:w="0" w:type="dxa"/>
                                <w:left w:w="39" w:type="dxa"/>
                                <w:bottom w:w="0" w:type="dxa"/>
                                <w:right w:w="39" w:type="dxa"/>
                              </w:tcMar>
                            </w:tcPr>
                            <w:p w14:paraId="3E5B8AD6" w14:textId="77777777" w:rsidR="00751F55" w:rsidRDefault="00000000">
                              <w:pPr>
                                <w:spacing w:before="199" w:after="199" w:line="240" w:lineRule="auto"/>
                              </w:pPr>
                              <w:r>
                                <w:rPr>
                                  <w:rFonts w:ascii="Segoe UI" w:eastAsia="Segoe UI" w:hAnsi="Segoe UI"/>
                                  <w:color w:val="000000"/>
                                </w:rPr>
                                <w:t>The advisory board shall meet every other month and at other times and locations, as determined by Hennepin County staff in consultation with the advisory board, with hybrid meeting options. Meetings are open to the public; however, voting is restricted to membership. </w:t>
                              </w:r>
                            </w:p>
                          </w:tc>
                        </w:tr>
                      </w:tbl>
                      <w:p w14:paraId="25F2807C" w14:textId="77777777" w:rsidR="00751F55" w:rsidRDefault="00751F55">
                        <w:pPr>
                          <w:spacing w:after="0" w:line="240" w:lineRule="auto"/>
                        </w:pPr>
                      </w:p>
                    </w:tc>
                  </w:tr>
                  <w:tr w:rsidR="00751F55" w14:paraId="10186989" w14:textId="77777777">
                    <w:trPr>
                      <w:trHeight w:val="256"/>
                    </w:trPr>
                    <w:tc>
                      <w:tcPr>
                        <w:tcW w:w="4320" w:type="dxa"/>
                      </w:tcPr>
                      <w:p w14:paraId="01D5688D" w14:textId="77777777" w:rsidR="00751F55" w:rsidRDefault="00751F55">
                        <w:pPr>
                          <w:pStyle w:val="EmptyCellLayoutStyle"/>
                          <w:spacing w:after="0" w:line="240" w:lineRule="auto"/>
                        </w:pPr>
                      </w:p>
                    </w:tc>
                    <w:tc>
                      <w:tcPr>
                        <w:tcW w:w="5428" w:type="dxa"/>
                      </w:tcPr>
                      <w:p w14:paraId="73188E4F" w14:textId="77777777" w:rsidR="00751F55" w:rsidRDefault="00751F55">
                        <w:pPr>
                          <w:pStyle w:val="EmptyCellLayoutStyle"/>
                          <w:spacing w:after="0" w:line="240" w:lineRule="auto"/>
                        </w:pPr>
                      </w:p>
                    </w:tc>
                  </w:tr>
                  <w:tr w:rsidR="00751F55" w14:paraId="1F7DC5B9"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65D65455"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1395687E" w14:textId="77777777" w:rsidR="00751F55" w:rsidRDefault="00000000">
                              <w:pPr>
                                <w:spacing w:after="0" w:line="240" w:lineRule="auto"/>
                              </w:pPr>
                              <w:r>
                                <w:rPr>
                                  <w:rFonts w:ascii="Segoe UI Semilight" w:eastAsia="Segoe UI Semilight" w:hAnsi="Segoe UI Semilight"/>
                                  <w:b/>
                                  <w:color w:val="000000"/>
                                  <w:sz w:val="32"/>
                                </w:rPr>
                                <w:t>Eligibility Requirements</w:t>
                              </w:r>
                            </w:p>
                          </w:tc>
                        </w:tr>
                      </w:tbl>
                      <w:p w14:paraId="6A6E214F" w14:textId="77777777" w:rsidR="00751F55" w:rsidRDefault="00751F55">
                        <w:pPr>
                          <w:spacing w:after="0" w:line="240" w:lineRule="auto"/>
                        </w:pPr>
                      </w:p>
                    </w:tc>
                    <w:tc>
                      <w:tcPr>
                        <w:tcW w:w="5428" w:type="dxa"/>
                      </w:tcPr>
                      <w:p w14:paraId="1E00CB23" w14:textId="77777777" w:rsidR="00751F55" w:rsidRDefault="00751F55">
                        <w:pPr>
                          <w:pStyle w:val="EmptyCellLayoutStyle"/>
                          <w:spacing w:after="0" w:line="240" w:lineRule="auto"/>
                        </w:pPr>
                      </w:p>
                    </w:tc>
                  </w:tr>
                  <w:tr w:rsidR="00751F55" w14:paraId="0520D11E" w14:textId="77777777">
                    <w:trPr>
                      <w:trHeight w:val="164"/>
                    </w:trPr>
                    <w:tc>
                      <w:tcPr>
                        <w:tcW w:w="4320" w:type="dxa"/>
                      </w:tcPr>
                      <w:p w14:paraId="3717130A" w14:textId="77777777" w:rsidR="00751F55" w:rsidRDefault="00751F55">
                        <w:pPr>
                          <w:pStyle w:val="EmptyCellLayoutStyle"/>
                          <w:spacing w:after="0" w:line="240" w:lineRule="auto"/>
                        </w:pPr>
                      </w:p>
                    </w:tc>
                    <w:tc>
                      <w:tcPr>
                        <w:tcW w:w="5428" w:type="dxa"/>
                      </w:tcPr>
                      <w:p w14:paraId="0B422F64" w14:textId="77777777" w:rsidR="00751F55" w:rsidRDefault="00751F55">
                        <w:pPr>
                          <w:pStyle w:val="EmptyCellLayoutStyle"/>
                          <w:spacing w:after="0" w:line="240" w:lineRule="auto"/>
                        </w:pPr>
                      </w:p>
                    </w:tc>
                  </w:tr>
                  <w:tr w:rsidR="0061149B" w14:paraId="660F80D8"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309A97BC" w14:textId="77777777">
                          <w:trPr>
                            <w:trHeight w:val="144"/>
                          </w:trPr>
                          <w:tc>
                            <w:tcPr>
                              <w:tcW w:w="9749" w:type="dxa"/>
                              <w:tcBorders>
                                <w:top w:val="nil"/>
                                <w:left w:val="nil"/>
                                <w:bottom w:val="nil"/>
                                <w:right w:val="nil"/>
                              </w:tcBorders>
                              <w:tcMar>
                                <w:top w:w="0" w:type="dxa"/>
                                <w:left w:w="39" w:type="dxa"/>
                                <w:bottom w:w="0" w:type="dxa"/>
                                <w:right w:w="39" w:type="dxa"/>
                              </w:tcMar>
                            </w:tcPr>
                            <w:p w14:paraId="570331CE" w14:textId="77777777" w:rsidR="00751F55" w:rsidRDefault="00000000">
                              <w:pPr>
                                <w:spacing w:after="0" w:line="240" w:lineRule="auto"/>
                              </w:pPr>
                              <w:r>
                                <w:rPr>
                                  <w:rFonts w:ascii="Segoe UI" w:eastAsia="Segoe UI" w:hAnsi="Segoe UI"/>
                                  <w:b/>
                                  <w:color w:val="000000"/>
                                </w:rPr>
                                <w:t xml:space="preserve">At </w:t>
                              </w:r>
                              <w:proofErr w:type="gramStart"/>
                              <w:r>
                                <w:rPr>
                                  <w:rFonts w:ascii="Segoe UI" w:eastAsia="Segoe UI" w:hAnsi="Segoe UI"/>
                                  <w:b/>
                                  <w:color w:val="000000"/>
                                </w:rPr>
                                <w:t>Large</w:t>
                              </w:r>
                              <w:r>
                                <w:rPr>
                                  <w:rFonts w:ascii="Segoe UI" w:eastAsia="Segoe UI" w:hAnsi="Segoe UI"/>
                                  <w:color w:val="000000"/>
                                </w:rPr>
                                <w:t xml:space="preserve"> :</w:t>
                              </w:r>
                              <w:proofErr w:type="gramEnd"/>
                              <w:r>
                                <w:rPr>
                                  <w:rFonts w:ascii="Segoe UI" w:eastAsia="Segoe UI" w:hAnsi="Segoe UI"/>
                                  <w:color w:val="000000"/>
                                </w:rPr>
                                <w:t xml:space="preserve"> Preference is given to Hennepin County residents and people with lived experience. Black and American Indian maternal health community members, professional birthing providers and community-based birth and cultural providers are encouraged to apply. </w:t>
                              </w:r>
                              <w:r>
                                <w:rPr>
                                  <w:rFonts w:ascii="Segoe UI" w:eastAsia="Segoe UI" w:hAnsi="Segoe UI"/>
                                  <w:color w:val="000000"/>
                                </w:rPr>
                                <w:br/>
                              </w:r>
                            </w:p>
                          </w:tc>
                        </w:tr>
                      </w:tbl>
                      <w:p w14:paraId="35BBD05A" w14:textId="77777777" w:rsidR="00751F55" w:rsidRDefault="00751F55">
                        <w:pPr>
                          <w:spacing w:after="0" w:line="240" w:lineRule="auto"/>
                        </w:pPr>
                      </w:p>
                    </w:tc>
                  </w:tr>
                  <w:tr w:rsidR="00751F55" w14:paraId="26A85794" w14:textId="77777777">
                    <w:trPr>
                      <w:trHeight w:val="234"/>
                    </w:trPr>
                    <w:tc>
                      <w:tcPr>
                        <w:tcW w:w="4320" w:type="dxa"/>
                      </w:tcPr>
                      <w:p w14:paraId="7BCECBDD" w14:textId="77777777" w:rsidR="00751F55" w:rsidRDefault="00751F55">
                        <w:pPr>
                          <w:pStyle w:val="EmptyCellLayoutStyle"/>
                          <w:spacing w:after="0" w:line="240" w:lineRule="auto"/>
                        </w:pPr>
                      </w:p>
                    </w:tc>
                    <w:tc>
                      <w:tcPr>
                        <w:tcW w:w="5428" w:type="dxa"/>
                      </w:tcPr>
                      <w:p w14:paraId="476FCA15" w14:textId="77777777" w:rsidR="00751F55" w:rsidRDefault="00751F55">
                        <w:pPr>
                          <w:pStyle w:val="EmptyCellLayoutStyle"/>
                          <w:spacing w:after="0" w:line="240" w:lineRule="auto"/>
                        </w:pPr>
                      </w:p>
                    </w:tc>
                  </w:tr>
                  <w:tr w:rsidR="00751F55" w14:paraId="31A7D173"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34381287"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3349B57" w14:textId="77777777" w:rsidR="00751F55" w:rsidRDefault="00000000">
                              <w:pPr>
                                <w:spacing w:after="0" w:line="240" w:lineRule="auto"/>
                              </w:pPr>
                              <w:r>
                                <w:rPr>
                                  <w:rFonts w:ascii="Segoe UI Semilight" w:eastAsia="Segoe UI Semilight" w:hAnsi="Segoe UI Semilight"/>
                                  <w:b/>
                                  <w:color w:val="000000"/>
                                  <w:sz w:val="32"/>
                                </w:rPr>
                                <w:t>Compensation</w:t>
                              </w:r>
                            </w:p>
                          </w:tc>
                        </w:tr>
                      </w:tbl>
                      <w:p w14:paraId="662B882D" w14:textId="77777777" w:rsidR="00751F55" w:rsidRDefault="00751F55">
                        <w:pPr>
                          <w:spacing w:after="0" w:line="240" w:lineRule="auto"/>
                        </w:pPr>
                      </w:p>
                    </w:tc>
                    <w:tc>
                      <w:tcPr>
                        <w:tcW w:w="5428" w:type="dxa"/>
                      </w:tcPr>
                      <w:p w14:paraId="2F141CF6" w14:textId="77777777" w:rsidR="00751F55" w:rsidRDefault="00751F55">
                        <w:pPr>
                          <w:pStyle w:val="EmptyCellLayoutStyle"/>
                          <w:spacing w:after="0" w:line="240" w:lineRule="auto"/>
                        </w:pPr>
                      </w:p>
                    </w:tc>
                  </w:tr>
                  <w:tr w:rsidR="00751F55" w14:paraId="2AFED395" w14:textId="77777777">
                    <w:trPr>
                      <w:trHeight w:val="143"/>
                    </w:trPr>
                    <w:tc>
                      <w:tcPr>
                        <w:tcW w:w="4320" w:type="dxa"/>
                      </w:tcPr>
                      <w:p w14:paraId="0E1AF894" w14:textId="77777777" w:rsidR="00751F55" w:rsidRDefault="00751F55">
                        <w:pPr>
                          <w:pStyle w:val="EmptyCellLayoutStyle"/>
                          <w:spacing w:after="0" w:line="240" w:lineRule="auto"/>
                        </w:pPr>
                      </w:p>
                    </w:tc>
                    <w:tc>
                      <w:tcPr>
                        <w:tcW w:w="5428" w:type="dxa"/>
                      </w:tcPr>
                      <w:p w14:paraId="3BBF0A67" w14:textId="77777777" w:rsidR="00751F55" w:rsidRDefault="00751F55">
                        <w:pPr>
                          <w:pStyle w:val="EmptyCellLayoutStyle"/>
                          <w:spacing w:after="0" w:line="240" w:lineRule="auto"/>
                        </w:pPr>
                      </w:p>
                    </w:tc>
                  </w:tr>
                  <w:tr w:rsidR="0061149B" w14:paraId="2AC1A2AC"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7CFE483E" w14:textId="77777777">
                          <w:trPr>
                            <w:trHeight w:val="144"/>
                          </w:trPr>
                          <w:tc>
                            <w:tcPr>
                              <w:tcW w:w="9749" w:type="dxa"/>
                              <w:tcBorders>
                                <w:top w:val="nil"/>
                                <w:left w:val="nil"/>
                                <w:bottom w:val="nil"/>
                                <w:right w:val="nil"/>
                              </w:tcBorders>
                              <w:tcMar>
                                <w:top w:w="0" w:type="dxa"/>
                                <w:left w:w="39" w:type="dxa"/>
                                <w:bottom w:w="0" w:type="dxa"/>
                                <w:right w:w="39" w:type="dxa"/>
                              </w:tcMar>
                            </w:tcPr>
                            <w:p w14:paraId="0D07BD85" w14:textId="77777777" w:rsidR="00751F55" w:rsidRDefault="00000000">
                              <w:pPr>
                                <w:spacing w:before="199" w:after="199" w:line="240" w:lineRule="auto"/>
                              </w:pPr>
                              <w:r>
                                <w:rPr>
                                  <w:rFonts w:ascii="Segoe UI" w:eastAsia="Segoe UI" w:hAnsi="Segoe UI"/>
                                  <w:color w:val="000000"/>
                                </w:rPr>
                                <w:lastRenderedPageBreak/>
                                <w:t>Members are eligible for stipends for each meeting they attend, for up to two meetings monthly. Per county board resolution 22-0334, members may be paid $50 for each calendar meeting of the committee up to two meetings per calendar month, and a mileage allowance.</w:t>
                              </w:r>
                            </w:p>
                          </w:tc>
                        </w:tr>
                      </w:tbl>
                      <w:p w14:paraId="422663D1" w14:textId="77777777" w:rsidR="00751F55" w:rsidRDefault="00751F55">
                        <w:pPr>
                          <w:spacing w:after="0" w:line="240" w:lineRule="auto"/>
                        </w:pPr>
                      </w:p>
                    </w:tc>
                  </w:tr>
                  <w:tr w:rsidR="00751F55" w14:paraId="4422C0D1" w14:textId="77777777">
                    <w:trPr>
                      <w:trHeight w:val="188"/>
                    </w:trPr>
                    <w:tc>
                      <w:tcPr>
                        <w:tcW w:w="4320" w:type="dxa"/>
                      </w:tcPr>
                      <w:p w14:paraId="618A70E1" w14:textId="77777777" w:rsidR="00751F55" w:rsidRDefault="00751F55">
                        <w:pPr>
                          <w:pStyle w:val="EmptyCellLayoutStyle"/>
                          <w:spacing w:after="0" w:line="240" w:lineRule="auto"/>
                        </w:pPr>
                      </w:p>
                    </w:tc>
                    <w:tc>
                      <w:tcPr>
                        <w:tcW w:w="5428" w:type="dxa"/>
                      </w:tcPr>
                      <w:p w14:paraId="1719641F" w14:textId="77777777" w:rsidR="00751F55" w:rsidRDefault="00751F55">
                        <w:pPr>
                          <w:pStyle w:val="EmptyCellLayoutStyle"/>
                          <w:spacing w:after="0" w:line="240" w:lineRule="auto"/>
                        </w:pPr>
                      </w:p>
                    </w:tc>
                  </w:tr>
                  <w:tr w:rsidR="00751F55" w14:paraId="18D4B6FB"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724F90F7"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44BFDAD" w14:textId="77777777" w:rsidR="00751F55" w:rsidRDefault="00000000">
                              <w:pPr>
                                <w:spacing w:after="0" w:line="240" w:lineRule="auto"/>
                              </w:pPr>
                              <w:r>
                                <w:rPr>
                                  <w:rFonts w:ascii="Segoe UI Semilight" w:eastAsia="Segoe UI Semilight" w:hAnsi="Segoe UI Semilight"/>
                                  <w:b/>
                                  <w:color w:val="000000"/>
                                  <w:sz w:val="32"/>
                                </w:rPr>
                                <w:t>Reimbursement</w:t>
                              </w:r>
                            </w:p>
                          </w:tc>
                        </w:tr>
                      </w:tbl>
                      <w:p w14:paraId="717939A1" w14:textId="77777777" w:rsidR="00751F55" w:rsidRDefault="00751F55">
                        <w:pPr>
                          <w:spacing w:after="0" w:line="240" w:lineRule="auto"/>
                        </w:pPr>
                      </w:p>
                    </w:tc>
                    <w:tc>
                      <w:tcPr>
                        <w:tcW w:w="5428" w:type="dxa"/>
                      </w:tcPr>
                      <w:p w14:paraId="52A4D6E3" w14:textId="77777777" w:rsidR="00751F55" w:rsidRDefault="00751F55">
                        <w:pPr>
                          <w:pStyle w:val="EmptyCellLayoutStyle"/>
                          <w:spacing w:after="0" w:line="240" w:lineRule="auto"/>
                        </w:pPr>
                      </w:p>
                    </w:tc>
                  </w:tr>
                  <w:tr w:rsidR="00751F55" w14:paraId="7EDAC14E" w14:textId="77777777">
                    <w:trPr>
                      <w:trHeight w:val="164"/>
                    </w:trPr>
                    <w:tc>
                      <w:tcPr>
                        <w:tcW w:w="4320" w:type="dxa"/>
                      </w:tcPr>
                      <w:p w14:paraId="337C7FF8" w14:textId="77777777" w:rsidR="00751F55" w:rsidRDefault="00751F55">
                        <w:pPr>
                          <w:pStyle w:val="EmptyCellLayoutStyle"/>
                          <w:spacing w:after="0" w:line="240" w:lineRule="auto"/>
                        </w:pPr>
                      </w:p>
                    </w:tc>
                    <w:tc>
                      <w:tcPr>
                        <w:tcW w:w="5428" w:type="dxa"/>
                      </w:tcPr>
                      <w:p w14:paraId="4A461D31" w14:textId="77777777" w:rsidR="00751F55" w:rsidRDefault="00751F55">
                        <w:pPr>
                          <w:pStyle w:val="EmptyCellLayoutStyle"/>
                          <w:spacing w:after="0" w:line="240" w:lineRule="auto"/>
                        </w:pPr>
                      </w:p>
                    </w:tc>
                  </w:tr>
                  <w:tr w:rsidR="0061149B" w14:paraId="1D3CC1B6"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3632FBFC" w14:textId="77777777">
                          <w:trPr>
                            <w:trHeight w:val="144"/>
                          </w:trPr>
                          <w:tc>
                            <w:tcPr>
                              <w:tcW w:w="9749" w:type="dxa"/>
                              <w:tcBorders>
                                <w:top w:val="nil"/>
                                <w:left w:val="nil"/>
                                <w:bottom w:val="nil"/>
                                <w:right w:val="nil"/>
                              </w:tcBorders>
                              <w:tcMar>
                                <w:top w:w="0" w:type="dxa"/>
                                <w:left w:w="39" w:type="dxa"/>
                                <w:bottom w:w="0" w:type="dxa"/>
                                <w:right w:w="39" w:type="dxa"/>
                              </w:tcMar>
                            </w:tcPr>
                            <w:p w14:paraId="2936CBBE" w14:textId="77777777" w:rsidR="00751F55" w:rsidRDefault="00000000">
                              <w:pPr>
                                <w:spacing w:before="199" w:after="199" w:line="240" w:lineRule="auto"/>
                              </w:pPr>
                              <w:r>
                                <w:rPr>
                                  <w:rFonts w:ascii="Segoe UI" w:eastAsia="Segoe UI" w:hAnsi="Segoe UI"/>
                                  <w:color w:val="000000"/>
                                </w:rPr>
                                <w:t>Members are eligible for mileage reimbursement.</w:t>
                              </w:r>
                            </w:p>
                          </w:tc>
                        </w:tr>
                      </w:tbl>
                      <w:p w14:paraId="5CF9C2B8" w14:textId="77777777" w:rsidR="00751F55" w:rsidRDefault="00751F55">
                        <w:pPr>
                          <w:spacing w:after="0" w:line="240" w:lineRule="auto"/>
                        </w:pPr>
                      </w:p>
                    </w:tc>
                  </w:tr>
                  <w:tr w:rsidR="00751F55" w14:paraId="757929B9" w14:textId="77777777">
                    <w:trPr>
                      <w:trHeight w:val="256"/>
                    </w:trPr>
                    <w:tc>
                      <w:tcPr>
                        <w:tcW w:w="4320" w:type="dxa"/>
                      </w:tcPr>
                      <w:p w14:paraId="3EE02761" w14:textId="77777777" w:rsidR="00751F55" w:rsidRDefault="00751F55">
                        <w:pPr>
                          <w:pStyle w:val="EmptyCellLayoutStyle"/>
                          <w:spacing w:after="0" w:line="240" w:lineRule="auto"/>
                        </w:pPr>
                      </w:p>
                    </w:tc>
                    <w:tc>
                      <w:tcPr>
                        <w:tcW w:w="5428" w:type="dxa"/>
                      </w:tcPr>
                      <w:p w14:paraId="385379EC" w14:textId="77777777" w:rsidR="00751F55" w:rsidRDefault="00751F55">
                        <w:pPr>
                          <w:pStyle w:val="EmptyCellLayoutStyle"/>
                          <w:spacing w:after="0" w:line="240" w:lineRule="auto"/>
                        </w:pPr>
                      </w:p>
                    </w:tc>
                  </w:tr>
                  <w:tr w:rsidR="00751F55" w14:paraId="7B023EB9"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4A1A5B72"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44299FD" w14:textId="77777777" w:rsidR="00751F55" w:rsidRDefault="00000000">
                              <w:pPr>
                                <w:spacing w:after="0" w:line="240" w:lineRule="auto"/>
                              </w:pPr>
                              <w:r>
                                <w:rPr>
                                  <w:rFonts w:ascii="Segoe UI Semilight" w:eastAsia="Segoe UI Semilight" w:hAnsi="Segoe UI Semilight"/>
                                  <w:b/>
                                  <w:color w:val="000000"/>
                                  <w:sz w:val="32"/>
                                </w:rPr>
                                <w:t>Other Information</w:t>
                              </w:r>
                            </w:p>
                          </w:tc>
                        </w:tr>
                      </w:tbl>
                      <w:p w14:paraId="70330AC3" w14:textId="77777777" w:rsidR="00751F55" w:rsidRDefault="00751F55">
                        <w:pPr>
                          <w:spacing w:after="0" w:line="240" w:lineRule="auto"/>
                        </w:pPr>
                      </w:p>
                    </w:tc>
                    <w:tc>
                      <w:tcPr>
                        <w:tcW w:w="5428" w:type="dxa"/>
                      </w:tcPr>
                      <w:p w14:paraId="7130DFAF" w14:textId="77777777" w:rsidR="00751F55" w:rsidRDefault="00751F55">
                        <w:pPr>
                          <w:pStyle w:val="EmptyCellLayoutStyle"/>
                          <w:spacing w:after="0" w:line="240" w:lineRule="auto"/>
                        </w:pPr>
                      </w:p>
                    </w:tc>
                  </w:tr>
                  <w:tr w:rsidR="00751F55" w14:paraId="2CC25286" w14:textId="77777777">
                    <w:trPr>
                      <w:trHeight w:val="143"/>
                    </w:trPr>
                    <w:tc>
                      <w:tcPr>
                        <w:tcW w:w="4320" w:type="dxa"/>
                      </w:tcPr>
                      <w:p w14:paraId="202D2CAE" w14:textId="77777777" w:rsidR="00751F55" w:rsidRDefault="00751F55">
                        <w:pPr>
                          <w:pStyle w:val="EmptyCellLayoutStyle"/>
                          <w:spacing w:after="0" w:line="240" w:lineRule="auto"/>
                        </w:pPr>
                      </w:p>
                    </w:tc>
                    <w:tc>
                      <w:tcPr>
                        <w:tcW w:w="5428" w:type="dxa"/>
                      </w:tcPr>
                      <w:p w14:paraId="0017D13A" w14:textId="77777777" w:rsidR="00751F55" w:rsidRDefault="00751F55">
                        <w:pPr>
                          <w:pStyle w:val="EmptyCellLayoutStyle"/>
                          <w:spacing w:after="0" w:line="240" w:lineRule="auto"/>
                        </w:pPr>
                      </w:p>
                    </w:tc>
                  </w:tr>
                  <w:tr w:rsidR="0061149B" w14:paraId="51375DD3" w14:textId="77777777" w:rsidTr="0061149B">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751F55" w14:paraId="78FD6E6E" w14:textId="77777777">
                          <w:trPr>
                            <w:trHeight w:val="144"/>
                          </w:trPr>
                          <w:tc>
                            <w:tcPr>
                              <w:tcW w:w="9749" w:type="dxa"/>
                              <w:tcBorders>
                                <w:top w:val="nil"/>
                                <w:left w:val="nil"/>
                                <w:bottom w:val="nil"/>
                                <w:right w:val="nil"/>
                              </w:tcBorders>
                              <w:tcMar>
                                <w:top w:w="0" w:type="dxa"/>
                                <w:left w:w="39" w:type="dxa"/>
                                <w:bottom w:w="0" w:type="dxa"/>
                                <w:right w:w="39" w:type="dxa"/>
                              </w:tcMar>
                            </w:tcPr>
                            <w:p w14:paraId="35E497DA" w14:textId="77777777" w:rsidR="00751F55" w:rsidRDefault="00000000">
                              <w:pPr>
                                <w:spacing w:before="199" w:after="199" w:line="240" w:lineRule="auto"/>
                              </w:pPr>
                              <w:r>
                                <w:rPr>
                                  <w:rFonts w:ascii="Segoe UI" w:eastAsia="Segoe UI" w:hAnsi="Segoe UI"/>
                                  <w:color w:val="000000"/>
                                </w:rPr>
                                <w:t xml:space="preserve">Birth Justice Community Advisory Board applications are accepted during the Hennepin County open appointment process. Applicants will be </w:t>
                              </w:r>
                              <w:proofErr w:type="gramStart"/>
                              <w:r>
                                <w:rPr>
                                  <w:rFonts w:ascii="Segoe UI" w:eastAsia="Segoe UI" w:hAnsi="Segoe UI"/>
                                  <w:color w:val="000000"/>
                                </w:rPr>
                                <w:t>provided</w:t>
                              </w:r>
                              <w:proofErr w:type="gramEnd"/>
                              <w:r>
                                <w:rPr>
                                  <w:rFonts w:ascii="Segoe UI" w:eastAsia="Segoe UI" w:hAnsi="Segoe UI"/>
                                  <w:color w:val="000000"/>
                                </w:rPr>
                                <w:t xml:space="preserve"> an opportunity to pre-record interview statements, which are played for the County Commissioners at a regularly scheduled meeting. Applicants are encouraged to make a brief statement (no more than 3 minutes) regarding their qualifications and interest in the advisory board. County Commissioners will make appointments at a subsequent board meeting. Applicants will be notified to acknowledge receipt of application. All applicants will receive notification informing them of the outcome of their application and any necessary </w:t>
                              </w:r>
                              <w:proofErr w:type="gramStart"/>
                              <w:r>
                                <w:rPr>
                                  <w:rFonts w:ascii="Segoe UI" w:eastAsia="Segoe UI" w:hAnsi="Segoe UI"/>
                                  <w:color w:val="000000"/>
                                </w:rPr>
                                <w:t>follow up</w:t>
                              </w:r>
                              <w:proofErr w:type="gramEnd"/>
                              <w:r>
                                <w:rPr>
                                  <w:rFonts w:ascii="Segoe UI" w:eastAsia="Segoe UI" w:hAnsi="Segoe UI"/>
                                  <w:color w:val="000000"/>
                                </w:rPr>
                                <w:t xml:space="preserve"> steps. New members will be contacted by a representative and will be invited to an orientation prior to their first meeting.</w:t>
                              </w:r>
                            </w:p>
                            <w:p w14:paraId="1DA25E04" w14:textId="77777777" w:rsidR="00751F55" w:rsidRDefault="00000000">
                              <w:pPr>
                                <w:spacing w:after="199" w:line="240" w:lineRule="auto"/>
                              </w:pPr>
                              <w:r>
                                <w:rPr>
                                  <w:rFonts w:ascii="Segoe UI" w:eastAsia="Segoe UI" w:hAnsi="Segoe UI"/>
                                  <w:color w:val="000000"/>
                                </w:rPr>
                                <w:t xml:space="preserve">For assistance with an application or to request </w:t>
                              </w:r>
                              <w:proofErr w:type="gramStart"/>
                              <w:r>
                                <w:rPr>
                                  <w:rFonts w:ascii="Segoe UI" w:eastAsia="Segoe UI" w:hAnsi="Segoe UI"/>
                                  <w:color w:val="000000"/>
                                </w:rPr>
                                <w:t>an accommodation</w:t>
                              </w:r>
                              <w:proofErr w:type="gramEnd"/>
                              <w:r>
                                <w:rPr>
                                  <w:rFonts w:ascii="Segoe UI" w:eastAsia="Segoe UI" w:hAnsi="Segoe UI"/>
                                  <w:color w:val="000000"/>
                                </w:rPr>
                                <w:t>, contact Ashley Johnson.</w:t>
                              </w:r>
                            </w:p>
                          </w:tc>
                        </w:tr>
                      </w:tbl>
                      <w:p w14:paraId="2D826DE5" w14:textId="77777777" w:rsidR="00751F55" w:rsidRDefault="00751F55">
                        <w:pPr>
                          <w:spacing w:after="0" w:line="240" w:lineRule="auto"/>
                        </w:pPr>
                      </w:p>
                    </w:tc>
                  </w:tr>
                  <w:tr w:rsidR="00751F55" w14:paraId="588C1ABD" w14:textId="77777777">
                    <w:trPr>
                      <w:trHeight w:val="216"/>
                    </w:trPr>
                    <w:tc>
                      <w:tcPr>
                        <w:tcW w:w="4320" w:type="dxa"/>
                      </w:tcPr>
                      <w:p w14:paraId="54173ECB" w14:textId="77777777" w:rsidR="00751F55" w:rsidRDefault="00751F55">
                        <w:pPr>
                          <w:pStyle w:val="EmptyCellLayoutStyle"/>
                          <w:spacing w:after="0" w:line="240" w:lineRule="auto"/>
                        </w:pPr>
                      </w:p>
                    </w:tc>
                    <w:tc>
                      <w:tcPr>
                        <w:tcW w:w="5428" w:type="dxa"/>
                      </w:tcPr>
                      <w:p w14:paraId="1AD0D51B" w14:textId="77777777" w:rsidR="00751F55" w:rsidRDefault="00751F55">
                        <w:pPr>
                          <w:pStyle w:val="EmptyCellLayoutStyle"/>
                          <w:spacing w:after="0" w:line="240" w:lineRule="auto"/>
                        </w:pPr>
                      </w:p>
                    </w:tc>
                  </w:tr>
                  <w:tr w:rsidR="00751F55" w14:paraId="4BDFDD40"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751F55" w14:paraId="72CC2F47"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11EAABC4" w14:textId="77777777" w:rsidR="00751F55" w:rsidRDefault="00000000">
                              <w:pPr>
                                <w:spacing w:after="0" w:line="240" w:lineRule="auto"/>
                              </w:pPr>
                              <w:r>
                                <w:rPr>
                                  <w:rFonts w:ascii="Segoe UI Semilight" w:eastAsia="Segoe UI Semilight" w:hAnsi="Segoe UI Semilight"/>
                                  <w:b/>
                                  <w:color w:val="000000"/>
                                  <w:sz w:val="32"/>
                                </w:rPr>
                                <w:t>Contact Information</w:t>
                              </w:r>
                            </w:p>
                          </w:tc>
                        </w:tr>
                      </w:tbl>
                      <w:p w14:paraId="1E3EB606" w14:textId="77777777" w:rsidR="00751F55" w:rsidRDefault="00751F55">
                        <w:pPr>
                          <w:spacing w:after="0" w:line="240" w:lineRule="auto"/>
                        </w:pPr>
                      </w:p>
                    </w:tc>
                    <w:tc>
                      <w:tcPr>
                        <w:tcW w:w="5428" w:type="dxa"/>
                      </w:tcPr>
                      <w:p w14:paraId="66D9C823" w14:textId="77777777" w:rsidR="00751F55" w:rsidRDefault="00751F55">
                        <w:pPr>
                          <w:pStyle w:val="EmptyCellLayoutStyle"/>
                          <w:spacing w:after="0" w:line="240" w:lineRule="auto"/>
                        </w:pPr>
                      </w:p>
                    </w:tc>
                  </w:tr>
                  <w:tr w:rsidR="00751F55" w14:paraId="6C30EC08" w14:textId="77777777">
                    <w:trPr>
                      <w:trHeight w:val="143"/>
                    </w:trPr>
                    <w:tc>
                      <w:tcPr>
                        <w:tcW w:w="4320" w:type="dxa"/>
                      </w:tcPr>
                      <w:p w14:paraId="6637C7B9" w14:textId="77777777" w:rsidR="00751F55" w:rsidRDefault="00751F55">
                        <w:pPr>
                          <w:pStyle w:val="EmptyCellLayoutStyle"/>
                          <w:spacing w:after="0" w:line="240" w:lineRule="auto"/>
                        </w:pPr>
                      </w:p>
                    </w:tc>
                    <w:tc>
                      <w:tcPr>
                        <w:tcW w:w="5428" w:type="dxa"/>
                      </w:tcPr>
                      <w:p w14:paraId="04F5FE7E" w14:textId="77777777" w:rsidR="00751F55" w:rsidRDefault="00751F55">
                        <w:pPr>
                          <w:pStyle w:val="EmptyCellLayoutStyle"/>
                          <w:spacing w:after="0" w:line="240" w:lineRule="auto"/>
                        </w:pPr>
                      </w:p>
                    </w:tc>
                  </w:tr>
                  <w:tr w:rsidR="0061149B" w14:paraId="56A06E88" w14:textId="77777777" w:rsidTr="0061149B">
                    <w:tc>
                      <w:tcPr>
                        <w:tcW w:w="4320"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874"/>
                          <w:gridCol w:w="4874"/>
                        </w:tblGrid>
                        <w:tr w:rsidR="00751F55" w14:paraId="36F77103"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BDBDAF4" w14:textId="77777777" w:rsidR="00751F55" w:rsidRDefault="00000000">
                              <w:pPr>
                                <w:spacing w:after="0" w:line="240" w:lineRule="auto"/>
                              </w:pPr>
                              <w:r>
                                <w:rPr>
                                  <w:rFonts w:ascii="Calibri" w:eastAsia="Calibri" w:hAnsi="Calibri"/>
                                  <w:b/>
                                  <w:color w:val="7E97AD"/>
                                  <w:sz w:val="24"/>
                                </w:rPr>
                                <w:t>Department Liaison</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C6B99C9" w14:textId="77777777" w:rsidR="00751F55" w:rsidRDefault="00000000">
                              <w:pPr>
                                <w:spacing w:after="0" w:line="240" w:lineRule="auto"/>
                              </w:pPr>
                              <w:r>
                                <w:rPr>
                                  <w:rFonts w:ascii="Calibri" w:eastAsia="Calibri" w:hAnsi="Calibri"/>
                                  <w:b/>
                                  <w:color w:val="7E97AD"/>
                                  <w:sz w:val="24"/>
                                </w:rPr>
                                <w:t>Committee Contact</w:t>
                              </w:r>
                            </w:p>
                          </w:tc>
                        </w:tr>
                        <w:tr w:rsidR="00751F55" w14:paraId="166642D6"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DB75462" w14:textId="77777777" w:rsidR="00751F55" w:rsidRDefault="00000000">
                              <w:pPr>
                                <w:spacing w:after="0" w:line="240" w:lineRule="auto"/>
                              </w:pPr>
                              <w:r>
                                <w:rPr>
                                  <w:rFonts w:ascii="Calibri" w:eastAsia="Calibri" w:hAnsi="Calibri"/>
                                  <w:b/>
                                  <w:color w:val="000000"/>
                                  <w:sz w:val="24"/>
                                </w:rPr>
                                <w:t>Ashley Johnson</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D2D1AB5" w14:textId="77777777" w:rsidR="00751F55" w:rsidRDefault="00000000">
                              <w:pPr>
                                <w:spacing w:after="0" w:line="240" w:lineRule="auto"/>
                              </w:pPr>
                              <w:r>
                                <w:rPr>
                                  <w:rFonts w:ascii="Calibri" w:eastAsia="Calibri" w:hAnsi="Calibri"/>
                                  <w:b/>
                                  <w:color w:val="000000"/>
                                  <w:sz w:val="24"/>
                                </w:rPr>
                                <w:t>Jenny Krocak</w:t>
                              </w:r>
                            </w:p>
                          </w:tc>
                        </w:tr>
                        <w:tr w:rsidR="00751F55" w14:paraId="1659A757"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6C1EBE3E" w14:textId="77777777" w:rsidR="00751F55" w:rsidRDefault="00000000">
                              <w:pPr>
                                <w:spacing w:after="0" w:line="240" w:lineRule="auto"/>
                              </w:pPr>
                              <w:r>
                                <w:rPr>
                                  <w:rFonts w:ascii="Segoe UI" w:eastAsia="Segoe UI" w:hAnsi="Segoe UI"/>
                                  <w:color w:val="000000"/>
                                </w:rPr>
                                <w:t>Interim Family Health Area Manager &amp; MCH Systems Manager, Public Health</w:t>
                              </w:r>
                              <w:r>
                                <w:rPr>
                                  <w:rFonts w:ascii="Segoe UI" w:eastAsia="Segoe UI" w:hAnsi="Segoe UI"/>
                                  <w:color w:val="000000"/>
                                </w:rPr>
                                <w:br/>
                                <w:t>300 South 6th St, Minneapolis, MN 55487</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72753AB2" w14:textId="77777777" w:rsidR="00751F55" w:rsidRDefault="00000000">
                              <w:pPr>
                                <w:spacing w:after="0" w:line="240" w:lineRule="auto"/>
                              </w:pPr>
                              <w:r>
                                <w:rPr>
                                  <w:rFonts w:ascii="Segoe UI" w:eastAsia="Segoe UI" w:hAnsi="Segoe UI"/>
                                  <w:color w:val="000000"/>
                                </w:rPr>
                                <w:t>Maternal &amp; Child Health Project Coordinator, Public Health</w:t>
                              </w:r>
                              <w:r>
                                <w:rPr>
                                  <w:rFonts w:ascii="Segoe UI" w:eastAsia="Segoe UI" w:hAnsi="Segoe UI"/>
                                  <w:color w:val="000000"/>
                                </w:rPr>
                                <w:br/>
                                <w:t>300 South 6th St, Minneapolis, MN 55487</w:t>
                              </w:r>
                            </w:p>
                          </w:tc>
                        </w:tr>
                        <w:tr w:rsidR="00751F55" w14:paraId="7EB17028"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8758502" w14:textId="77777777" w:rsidR="00751F55" w:rsidRDefault="00000000">
                              <w:pPr>
                                <w:spacing w:after="0" w:line="240" w:lineRule="auto"/>
                              </w:pPr>
                              <w:r>
                                <w:rPr>
                                  <w:rFonts w:ascii="Segoe UI" w:eastAsia="Segoe UI" w:hAnsi="Segoe UI"/>
                                  <w:color w:val="000000"/>
                                </w:rPr>
                                <w:t>6125433020</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F7C4D62" w14:textId="77777777" w:rsidR="00751F55" w:rsidRDefault="00000000">
                              <w:pPr>
                                <w:spacing w:after="0" w:line="240" w:lineRule="auto"/>
                              </w:pPr>
                              <w:r>
                                <w:rPr>
                                  <w:rFonts w:ascii="Segoe UI" w:eastAsia="Segoe UI" w:hAnsi="Segoe UI"/>
                                  <w:color w:val="000000"/>
                                </w:rPr>
                                <w:t>6125969671</w:t>
                              </w:r>
                            </w:p>
                          </w:tc>
                        </w:tr>
                        <w:tr w:rsidR="00751F55" w14:paraId="27F95E26"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78289A46" w14:textId="77777777" w:rsidR="00751F55" w:rsidRDefault="00000000">
                              <w:pPr>
                                <w:spacing w:after="0" w:line="240" w:lineRule="auto"/>
                              </w:pPr>
                              <w:r>
                                <w:rPr>
                                  <w:rFonts w:ascii="Segoe UI" w:eastAsia="Segoe UI" w:hAnsi="Segoe UI"/>
                                  <w:color w:val="000000"/>
                                </w:rPr>
                                <w:t xml:space="preserve">Ashley.Johnson02@hennepin.us </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8B3776D" w14:textId="77777777" w:rsidR="00751F55" w:rsidRDefault="00000000">
                              <w:pPr>
                                <w:spacing w:after="0" w:line="240" w:lineRule="auto"/>
                              </w:pPr>
                              <w:r>
                                <w:rPr>
                                  <w:rFonts w:ascii="Segoe UI" w:eastAsia="Segoe UI" w:hAnsi="Segoe UI"/>
                                  <w:color w:val="000000"/>
                                </w:rPr>
                                <w:t xml:space="preserve">Jennifer.Krocak@hennepin.us </w:t>
                              </w:r>
                            </w:p>
                          </w:tc>
                        </w:tr>
                      </w:tbl>
                      <w:p w14:paraId="249DB192" w14:textId="77777777" w:rsidR="00751F55" w:rsidRDefault="00751F55">
                        <w:pPr>
                          <w:spacing w:after="0" w:line="240" w:lineRule="auto"/>
                        </w:pPr>
                      </w:p>
                    </w:tc>
                  </w:tr>
                </w:tbl>
                <w:p w14:paraId="63BD4B9E" w14:textId="77777777" w:rsidR="00751F55" w:rsidRDefault="00751F55">
                  <w:pPr>
                    <w:spacing w:after="0" w:line="240" w:lineRule="auto"/>
                  </w:pPr>
                </w:p>
              </w:tc>
            </w:tr>
          </w:tbl>
          <w:p w14:paraId="6C8E53DA" w14:textId="77777777" w:rsidR="00751F55" w:rsidRDefault="00751F55">
            <w:pPr>
              <w:spacing w:after="0" w:line="240" w:lineRule="auto"/>
            </w:pPr>
          </w:p>
        </w:tc>
        <w:tc>
          <w:tcPr>
            <w:tcW w:w="180" w:type="dxa"/>
          </w:tcPr>
          <w:p w14:paraId="2B33B148" w14:textId="77777777" w:rsidR="00751F55" w:rsidRDefault="00751F55">
            <w:pPr>
              <w:pStyle w:val="EmptyCellLayoutStyle"/>
              <w:spacing w:after="0" w:line="240" w:lineRule="auto"/>
            </w:pPr>
          </w:p>
        </w:tc>
      </w:tr>
    </w:tbl>
    <w:p w14:paraId="16641929" w14:textId="77777777" w:rsidR="00751F55" w:rsidRDefault="00751F55">
      <w:pPr>
        <w:spacing w:after="0" w:line="240" w:lineRule="auto"/>
      </w:pPr>
    </w:p>
    <w:sectPr w:rsidR="00751F55">
      <w:headerReference w:type="default" r:id="rId7"/>
      <w:footerReference w:type="default" r:id="rId8"/>
      <w:pgSz w:w="12240" w:h="15840"/>
      <w:pgMar w:top="2519" w:right="1080" w:bottom="2400" w:left="1080" w:header="108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22B4" w14:textId="77777777" w:rsidR="00541444" w:rsidRDefault="00541444">
      <w:pPr>
        <w:spacing w:after="0" w:line="240" w:lineRule="auto"/>
      </w:pPr>
      <w:r>
        <w:separator/>
      </w:r>
    </w:p>
  </w:endnote>
  <w:endnote w:type="continuationSeparator" w:id="0">
    <w:p w14:paraId="3221838C" w14:textId="77777777" w:rsidR="00541444" w:rsidRDefault="0054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440"/>
      <w:gridCol w:w="2065"/>
      <w:gridCol w:w="99"/>
      <w:gridCol w:w="2864"/>
      <w:gridCol w:w="2205"/>
      <w:gridCol w:w="339"/>
      <w:gridCol w:w="734"/>
      <w:gridCol w:w="180"/>
    </w:tblGrid>
    <w:tr w:rsidR="00751F55" w14:paraId="42D0D59E" w14:textId="77777777">
      <w:tc>
        <w:tcPr>
          <w:tcW w:w="1440" w:type="dxa"/>
        </w:tcPr>
        <w:p w14:paraId="31AEB59F" w14:textId="77777777" w:rsidR="00751F55" w:rsidRDefault="00751F55">
          <w:pPr>
            <w:pStyle w:val="EmptyCellLayoutStyle"/>
            <w:spacing w:after="0" w:line="240" w:lineRule="auto"/>
          </w:pPr>
        </w:p>
      </w:tc>
      <w:tc>
        <w:tcPr>
          <w:tcW w:w="2065" w:type="dxa"/>
        </w:tcPr>
        <w:p w14:paraId="167A52F4" w14:textId="77777777" w:rsidR="00751F55" w:rsidRDefault="00751F55">
          <w:pPr>
            <w:pStyle w:val="EmptyCellLayoutStyle"/>
            <w:spacing w:after="0" w:line="240" w:lineRule="auto"/>
          </w:pPr>
        </w:p>
      </w:tc>
      <w:tc>
        <w:tcPr>
          <w:tcW w:w="99" w:type="dxa"/>
        </w:tcPr>
        <w:p w14:paraId="6DCD2B56" w14:textId="77777777" w:rsidR="00751F55" w:rsidRDefault="00751F55">
          <w:pPr>
            <w:pStyle w:val="EmptyCellLayoutStyle"/>
            <w:spacing w:after="0" w:line="240" w:lineRule="auto"/>
          </w:pPr>
        </w:p>
      </w:tc>
      <w:tc>
        <w:tcPr>
          <w:tcW w:w="2864" w:type="dxa"/>
        </w:tcPr>
        <w:p w14:paraId="73047421" w14:textId="77777777" w:rsidR="00751F55" w:rsidRDefault="00751F55">
          <w:pPr>
            <w:pStyle w:val="EmptyCellLayoutStyle"/>
            <w:spacing w:after="0" w:line="240" w:lineRule="auto"/>
          </w:pPr>
        </w:p>
      </w:tc>
      <w:tc>
        <w:tcPr>
          <w:tcW w:w="2205" w:type="dxa"/>
        </w:tcPr>
        <w:p w14:paraId="0CE819CA" w14:textId="77777777" w:rsidR="00751F55" w:rsidRDefault="00751F55">
          <w:pPr>
            <w:pStyle w:val="EmptyCellLayoutStyle"/>
            <w:spacing w:after="0" w:line="240" w:lineRule="auto"/>
          </w:pPr>
        </w:p>
      </w:tc>
      <w:tc>
        <w:tcPr>
          <w:tcW w:w="339" w:type="dxa"/>
        </w:tcPr>
        <w:p w14:paraId="3F322157" w14:textId="77777777" w:rsidR="00751F55" w:rsidRDefault="00751F55">
          <w:pPr>
            <w:pStyle w:val="EmptyCellLayoutStyle"/>
            <w:spacing w:after="0" w:line="240" w:lineRule="auto"/>
          </w:pPr>
        </w:p>
      </w:tc>
      <w:tc>
        <w:tcPr>
          <w:tcW w:w="734" w:type="dxa"/>
        </w:tcPr>
        <w:p w14:paraId="0135E0F9" w14:textId="77777777" w:rsidR="00751F55" w:rsidRDefault="00751F55">
          <w:pPr>
            <w:pStyle w:val="EmptyCellLayoutStyle"/>
            <w:spacing w:after="0" w:line="240" w:lineRule="auto"/>
          </w:pPr>
        </w:p>
      </w:tc>
      <w:tc>
        <w:tcPr>
          <w:tcW w:w="180" w:type="dxa"/>
        </w:tcPr>
        <w:p w14:paraId="0B04662F" w14:textId="77777777" w:rsidR="00751F55" w:rsidRDefault="00751F55">
          <w:pPr>
            <w:pStyle w:val="EmptyCellLayoutStyle"/>
            <w:spacing w:after="0" w:line="240" w:lineRule="auto"/>
          </w:pPr>
        </w:p>
      </w:tc>
    </w:tr>
    <w:tr w:rsidR="0061149B" w14:paraId="24503A02" w14:textId="77777777" w:rsidTr="0061149B">
      <w:tc>
        <w:tcPr>
          <w:tcW w:w="1440" w:type="dxa"/>
          <w:gridSpan w:val="5"/>
          <w:vMerge w:val="restart"/>
        </w:tcPr>
        <w:tbl>
          <w:tblPr>
            <w:tblW w:w="0" w:type="auto"/>
            <w:tblCellMar>
              <w:left w:w="0" w:type="dxa"/>
              <w:right w:w="0" w:type="dxa"/>
            </w:tblCellMar>
            <w:tblLook w:val="0000" w:firstRow="0" w:lastRow="0" w:firstColumn="0" w:lastColumn="0" w:noHBand="0" w:noVBand="0"/>
          </w:tblPr>
          <w:tblGrid>
            <w:gridCol w:w="8673"/>
          </w:tblGrid>
          <w:tr w:rsidR="00751F55" w14:paraId="71FD8989" w14:textId="77777777">
            <w:trPr>
              <w:trHeight w:val="446"/>
            </w:trPr>
            <w:tc>
              <w:tcPr>
                <w:tcW w:w="8675" w:type="dxa"/>
                <w:tcBorders>
                  <w:top w:val="nil"/>
                  <w:left w:val="nil"/>
                  <w:bottom w:val="nil"/>
                  <w:right w:val="nil"/>
                </w:tcBorders>
                <w:tcMar>
                  <w:top w:w="39" w:type="dxa"/>
                  <w:left w:w="39" w:type="dxa"/>
                  <w:bottom w:w="39" w:type="dxa"/>
                  <w:right w:w="39" w:type="dxa"/>
                </w:tcMar>
              </w:tcPr>
              <w:p w14:paraId="609FEABF" w14:textId="77777777" w:rsidR="00751F55" w:rsidRDefault="00000000">
                <w:pPr>
                  <w:spacing w:after="0" w:line="240" w:lineRule="auto"/>
                </w:pPr>
                <w:r>
                  <w:rPr>
                    <w:rFonts w:ascii="Segoe UI" w:eastAsia="Segoe UI" w:hAnsi="Segoe UI"/>
                    <w:color w:val="000000"/>
                    <w:sz w:val="16"/>
                  </w:rPr>
                  <w:t>CONFIDENTIAL This document is not to be disclosed as some of the data contained within is considered private data under the Minnesota Data Practices Act.</w:t>
                </w:r>
              </w:p>
            </w:tc>
          </w:tr>
        </w:tbl>
        <w:p w14:paraId="2692390B" w14:textId="77777777" w:rsidR="00751F55" w:rsidRDefault="00751F55">
          <w:pPr>
            <w:spacing w:after="0" w:line="240" w:lineRule="auto"/>
          </w:pPr>
        </w:p>
      </w:tc>
      <w:tc>
        <w:tcPr>
          <w:tcW w:w="339" w:type="dxa"/>
        </w:tcPr>
        <w:p w14:paraId="59F165C8" w14:textId="77777777" w:rsidR="00751F55" w:rsidRDefault="00751F55">
          <w:pPr>
            <w:pStyle w:val="EmptyCellLayoutStyle"/>
            <w:spacing w:after="0" w:line="240" w:lineRule="auto"/>
          </w:pPr>
        </w:p>
      </w:tc>
      <w:tc>
        <w:tcPr>
          <w:tcW w:w="734" w:type="dxa"/>
        </w:tcPr>
        <w:p w14:paraId="1CDA81E3" w14:textId="77777777" w:rsidR="00751F55" w:rsidRDefault="00751F55">
          <w:pPr>
            <w:pStyle w:val="EmptyCellLayoutStyle"/>
            <w:spacing w:after="0" w:line="240" w:lineRule="auto"/>
          </w:pPr>
        </w:p>
      </w:tc>
      <w:tc>
        <w:tcPr>
          <w:tcW w:w="180" w:type="dxa"/>
        </w:tcPr>
        <w:p w14:paraId="05B5A38E" w14:textId="77777777" w:rsidR="00751F55" w:rsidRDefault="00751F55">
          <w:pPr>
            <w:pStyle w:val="EmptyCellLayoutStyle"/>
            <w:spacing w:after="0" w:line="240" w:lineRule="auto"/>
          </w:pPr>
        </w:p>
      </w:tc>
    </w:tr>
    <w:tr w:rsidR="0061149B" w14:paraId="10F95AC7" w14:textId="77777777" w:rsidTr="0061149B">
      <w:tc>
        <w:tcPr>
          <w:tcW w:w="1440" w:type="dxa"/>
          <w:gridSpan w:val="5"/>
          <w:vMerge/>
        </w:tcPr>
        <w:p w14:paraId="34CE13C7" w14:textId="77777777" w:rsidR="00751F55" w:rsidRDefault="00751F55">
          <w:pPr>
            <w:pStyle w:val="EmptyCellLayoutStyle"/>
            <w:spacing w:after="0" w:line="240" w:lineRule="auto"/>
          </w:pPr>
        </w:p>
      </w:tc>
      <w:tc>
        <w:tcPr>
          <w:tcW w:w="339" w:type="dxa"/>
        </w:tcPr>
        <w:p w14:paraId="193C7C2F" w14:textId="77777777" w:rsidR="00751F55" w:rsidRDefault="00751F55">
          <w:pPr>
            <w:pStyle w:val="EmptyCellLayoutStyle"/>
            <w:spacing w:after="0" w:line="240" w:lineRule="auto"/>
          </w:pPr>
        </w:p>
      </w:tc>
      <w:tc>
        <w:tcPr>
          <w:tcW w:w="734" w:type="dxa"/>
          <w:vMerge w:val="restart"/>
          <w:tcBorders>
            <w:top w:val="nil"/>
            <w:left w:val="nil"/>
            <w:bottom w:val="nil"/>
            <w:right w:val="nil"/>
          </w:tcBorders>
          <w:tcMar>
            <w:top w:w="0" w:type="dxa"/>
            <w:left w:w="0" w:type="dxa"/>
            <w:bottom w:w="0" w:type="dxa"/>
            <w:right w:w="0" w:type="dxa"/>
          </w:tcMar>
        </w:tcPr>
        <w:p w14:paraId="4074D2A4" w14:textId="77777777" w:rsidR="00751F55" w:rsidRDefault="00000000">
          <w:pPr>
            <w:spacing w:after="0" w:line="240" w:lineRule="auto"/>
          </w:pPr>
          <w:r>
            <w:rPr>
              <w:noProof/>
            </w:rPr>
            <w:drawing>
              <wp:inline distT="0" distB="0" distL="0" distR="0" wp14:anchorId="0DB623C2" wp14:editId="1F868B68">
                <wp:extent cx="460294" cy="581028"/>
                <wp:effectExtent l="0" t="0" r="0" b="0"/>
                <wp:docPr id="1872259372"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 cstate="print"/>
                        <a:stretch>
                          <a:fillRect/>
                        </a:stretch>
                      </pic:blipFill>
                      <pic:spPr>
                        <a:xfrm>
                          <a:off x="0" y="0"/>
                          <a:ext cx="460294" cy="581028"/>
                        </a:xfrm>
                        <a:prstGeom prst="rect">
                          <a:avLst/>
                        </a:prstGeom>
                      </pic:spPr>
                    </pic:pic>
                  </a:graphicData>
                </a:graphic>
              </wp:inline>
            </w:drawing>
          </w:r>
        </w:p>
      </w:tc>
      <w:tc>
        <w:tcPr>
          <w:tcW w:w="180" w:type="dxa"/>
        </w:tcPr>
        <w:p w14:paraId="5CC1C6ED" w14:textId="77777777" w:rsidR="00751F55" w:rsidRDefault="00751F55">
          <w:pPr>
            <w:pStyle w:val="EmptyCellLayoutStyle"/>
            <w:spacing w:after="0" w:line="240" w:lineRule="auto"/>
          </w:pPr>
        </w:p>
      </w:tc>
    </w:tr>
    <w:tr w:rsidR="00751F55" w14:paraId="603F0EFE" w14:textId="77777777">
      <w:tc>
        <w:tcPr>
          <w:tcW w:w="1440" w:type="dxa"/>
        </w:tcPr>
        <w:p w14:paraId="491C2E41" w14:textId="77777777" w:rsidR="00751F55" w:rsidRDefault="00751F55">
          <w:pPr>
            <w:pStyle w:val="EmptyCellLayoutStyle"/>
            <w:spacing w:after="0" w:line="240" w:lineRule="auto"/>
          </w:pPr>
        </w:p>
      </w:tc>
      <w:tc>
        <w:tcPr>
          <w:tcW w:w="2065" w:type="dxa"/>
        </w:tcPr>
        <w:p w14:paraId="592742A9" w14:textId="77777777" w:rsidR="00751F55" w:rsidRDefault="00751F55">
          <w:pPr>
            <w:pStyle w:val="EmptyCellLayoutStyle"/>
            <w:spacing w:after="0" w:line="240" w:lineRule="auto"/>
          </w:pPr>
        </w:p>
      </w:tc>
      <w:tc>
        <w:tcPr>
          <w:tcW w:w="99" w:type="dxa"/>
        </w:tcPr>
        <w:p w14:paraId="52353F6F" w14:textId="77777777" w:rsidR="00751F55" w:rsidRDefault="00751F55">
          <w:pPr>
            <w:pStyle w:val="EmptyCellLayoutStyle"/>
            <w:spacing w:after="0" w:line="240" w:lineRule="auto"/>
          </w:pPr>
        </w:p>
      </w:tc>
      <w:tc>
        <w:tcPr>
          <w:tcW w:w="2864" w:type="dxa"/>
        </w:tcPr>
        <w:p w14:paraId="5FCF70B2" w14:textId="77777777" w:rsidR="00751F55" w:rsidRDefault="00751F55">
          <w:pPr>
            <w:pStyle w:val="EmptyCellLayoutStyle"/>
            <w:spacing w:after="0" w:line="240" w:lineRule="auto"/>
          </w:pPr>
        </w:p>
      </w:tc>
      <w:tc>
        <w:tcPr>
          <w:tcW w:w="2205" w:type="dxa"/>
        </w:tcPr>
        <w:p w14:paraId="342341AB" w14:textId="77777777" w:rsidR="00751F55" w:rsidRDefault="00751F55">
          <w:pPr>
            <w:pStyle w:val="EmptyCellLayoutStyle"/>
            <w:spacing w:after="0" w:line="240" w:lineRule="auto"/>
          </w:pPr>
        </w:p>
      </w:tc>
      <w:tc>
        <w:tcPr>
          <w:tcW w:w="339" w:type="dxa"/>
        </w:tcPr>
        <w:p w14:paraId="479B1144" w14:textId="77777777" w:rsidR="00751F55" w:rsidRDefault="00751F55">
          <w:pPr>
            <w:pStyle w:val="EmptyCellLayoutStyle"/>
            <w:spacing w:after="0" w:line="240" w:lineRule="auto"/>
          </w:pPr>
        </w:p>
      </w:tc>
      <w:tc>
        <w:tcPr>
          <w:tcW w:w="734" w:type="dxa"/>
          <w:vMerge/>
        </w:tcPr>
        <w:p w14:paraId="22F236DF" w14:textId="77777777" w:rsidR="00751F55" w:rsidRDefault="00751F55">
          <w:pPr>
            <w:pStyle w:val="EmptyCellLayoutStyle"/>
            <w:spacing w:after="0" w:line="240" w:lineRule="auto"/>
          </w:pPr>
        </w:p>
      </w:tc>
      <w:tc>
        <w:tcPr>
          <w:tcW w:w="180" w:type="dxa"/>
        </w:tcPr>
        <w:p w14:paraId="412FC255" w14:textId="77777777" w:rsidR="00751F55" w:rsidRDefault="00751F55">
          <w:pPr>
            <w:pStyle w:val="EmptyCellLayoutStyle"/>
            <w:spacing w:after="0" w:line="240" w:lineRule="auto"/>
          </w:pPr>
        </w:p>
      </w:tc>
    </w:tr>
    <w:tr w:rsidR="00751F55" w14:paraId="1628DFE6" w14:textId="77777777">
      <w:tc>
        <w:tcPr>
          <w:tcW w:w="1440" w:type="dxa"/>
          <w:tcBorders>
            <w:top w:val="single" w:sz="7" w:space="0" w:color="000000"/>
          </w:tcBorders>
        </w:tcPr>
        <w:p w14:paraId="6E2F177D" w14:textId="77777777" w:rsidR="00751F55" w:rsidRDefault="00751F55">
          <w:pPr>
            <w:pStyle w:val="EmptyCellLayoutStyle"/>
            <w:spacing w:after="0" w:line="240" w:lineRule="auto"/>
          </w:pPr>
        </w:p>
      </w:tc>
      <w:tc>
        <w:tcPr>
          <w:tcW w:w="2065" w:type="dxa"/>
          <w:tcBorders>
            <w:top w:val="single" w:sz="7" w:space="0" w:color="000000"/>
          </w:tcBorders>
        </w:tcPr>
        <w:p w14:paraId="1FA501DC" w14:textId="77777777" w:rsidR="00751F55" w:rsidRDefault="00751F55">
          <w:pPr>
            <w:pStyle w:val="EmptyCellLayoutStyle"/>
            <w:spacing w:after="0" w:line="240" w:lineRule="auto"/>
          </w:pPr>
        </w:p>
      </w:tc>
      <w:tc>
        <w:tcPr>
          <w:tcW w:w="99" w:type="dxa"/>
          <w:tcBorders>
            <w:top w:val="single" w:sz="7" w:space="0" w:color="000000"/>
          </w:tcBorders>
        </w:tcPr>
        <w:p w14:paraId="18451AAF" w14:textId="77777777" w:rsidR="00751F55" w:rsidRDefault="00751F55">
          <w:pPr>
            <w:pStyle w:val="EmptyCellLayoutStyle"/>
            <w:spacing w:after="0" w:line="240" w:lineRule="auto"/>
          </w:pPr>
        </w:p>
      </w:tc>
      <w:tc>
        <w:tcPr>
          <w:tcW w:w="2864" w:type="dxa"/>
          <w:tcBorders>
            <w:top w:val="single" w:sz="7" w:space="0" w:color="000000"/>
          </w:tcBorders>
        </w:tcPr>
        <w:p w14:paraId="2E1D632C" w14:textId="77777777" w:rsidR="00751F55" w:rsidRDefault="00751F55">
          <w:pPr>
            <w:pStyle w:val="EmptyCellLayoutStyle"/>
            <w:spacing w:after="0" w:line="240" w:lineRule="auto"/>
          </w:pPr>
        </w:p>
      </w:tc>
      <w:tc>
        <w:tcPr>
          <w:tcW w:w="2205" w:type="dxa"/>
          <w:tcBorders>
            <w:top w:val="single" w:sz="7" w:space="0" w:color="000000"/>
          </w:tcBorders>
        </w:tcPr>
        <w:p w14:paraId="38726048" w14:textId="77777777" w:rsidR="00751F55" w:rsidRDefault="00751F55">
          <w:pPr>
            <w:pStyle w:val="EmptyCellLayoutStyle"/>
            <w:spacing w:after="0" w:line="240" w:lineRule="auto"/>
          </w:pPr>
        </w:p>
      </w:tc>
      <w:tc>
        <w:tcPr>
          <w:tcW w:w="339" w:type="dxa"/>
        </w:tcPr>
        <w:p w14:paraId="16E48712" w14:textId="77777777" w:rsidR="00751F55" w:rsidRDefault="00751F55">
          <w:pPr>
            <w:pStyle w:val="EmptyCellLayoutStyle"/>
            <w:spacing w:after="0" w:line="240" w:lineRule="auto"/>
          </w:pPr>
        </w:p>
      </w:tc>
      <w:tc>
        <w:tcPr>
          <w:tcW w:w="734" w:type="dxa"/>
          <w:vMerge/>
        </w:tcPr>
        <w:p w14:paraId="581E7A01" w14:textId="77777777" w:rsidR="00751F55" w:rsidRDefault="00751F55">
          <w:pPr>
            <w:pStyle w:val="EmptyCellLayoutStyle"/>
            <w:spacing w:after="0" w:line="240" w:lineRule="auto"/>
          </w:pPr>
        </w:p>
      </w:tc>
      <w:tc>
        <w:tcPr>
          <w:tcW w:w="180" w:type="dxa"/>
        </w:tcPr>
        <w:p w14:paraId="243B689C" w14:textId="77777777" w:rsidR="00751F55" w:rsidRDefault="00751F55">
          <w:pPr>
            <w:pStyle w:val="EmptyCellLayoutStyle"/>
            <w:spacing w:after="0" w:line="240" w:lineRule="auto"/>
          </w:pPr>
        </w:p>
      </w:tc>
    </w:tr>
    <w:tr w:rsidR="0061149B" w14:paraId="57E42B84" w14:textId="77777777" w:rsidTr="0061149B">
      <w:tc>
        <w:tcPr>
          <w:tcW w:w="1440" w:type="dxa"/>
          <w:gridSpan w:val="2"/>
        </w:tcPr>
        <w:tbl>
          <w:tblPr>
            <w:tblW w:w="0" w:type="auto"/>
            <w:tblCellMar>
              <w:left w:w="0" w:type="dxa"/>
              <w:right w:w="0" w:type="dxa"/>
            </w:tblCellMar>
            <w:tblLook w:val="0000" w:firstRow="0" w:lastRow="0" w:firstColumn="0" w:lastColumn="0" w:noHBand="0" w:noVBand="0"/>
          </w:tblPr>
          <w:tblGrid>
            <w:gridCol w:w="3505"/>
          </w:tblGrid>
          <w:tr w:rsidR="00751F55" w14:paraId="6E8C233E" w14:textId="77777777">
            <w:trPr>
              <w:trHeight w:val="282"/>
            </w:trPr>
            <w:tc>
              <w:tcPr>
                <w:tcW w:w="3505" w:type="dxa"/>
                <w:tcBorders>
                  <w:top w:val="nil"/>
                  <w:left w:val="nil"/>
                  <w:bottom w:val="nil"/>
                  <w:right w:val="nil"/>
                </w:tcBorders>
                <w:tcMar>
                  <w:top w:w="39" w:type="dxa"/>
                  <w:left w:w="39" w:type="dxa"/>
                  <w:bottom w:w="39" w:type="dxa"/>
                  <w:right w:w="39" w:type="dxa"/>
                </w:tcMar>
              </w:tcPr>
              <w:p w14:paraId="39222903" w14:textId="77777777" w:rsidR="00751F55" w:rsidRDefault="00000000">
                <w:pPr>
                  <w:spacing w:after="0" w:line="240" w:lineRule="auto"/>
                </w:pPr>
                <w:r>
                  <w:rPr>
                    <w:rFonts w:ascii="Segoe UI" w:eastAsia="Segoe UI" w:hAnsi="Segoe UI"/>
                    <w:color w:val="000000"/>
                  </w:rPr>
                  <w:t xml:space="preserve">Page </w:t>
                </w:r>
                <w:r>
                  <w:rPr>
                    <w:rFonts w:ascii="Segoe UI" w:eastAsia="Segoe UI" w:hAnsi="Segoe UI"/>
                    <w:color w:val="000000"/>
                  </w:rPr>
                  <w:fldChar w:fldCharType="begin"/>
                </w:r>
                <w:r>
                  <w:rPr>
                    <w:rFonts w:ascii="Segoe UI" w:eastAsia="Segoe UI" w:hAnsi="Segoe UI"/>
                    <w:noProof/>
                    <w:color w:val="000000"/>
                  </w:rPr>
                  <w:instrText xml:space="preserve"> PAGE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r>
                  <w:rPr>
                    <w:rFonts w:ascii="Segoe UI" w:eastAsia="Segoe UI" w:hAnsi="Segoe UI"/>
                    <w:color w:val="000000"/>
                  </w:rPr>
                  <w:t xml:space="preserve"> of </w:t>
                </w:r>
                <w:r>
                  <w:rPr>
                    <w:rFonts w:ascii="Segoe UI" w:eastAsia="Segoe UI" w:hAnsi="Segoe UI"/>
                    <w:color w:val="000000"/>
                  </w:rPr>
                  <w:fldChar w:fldCharType="begin"/>
                </w:r>
                <w:r>
                  <w:rPr>
                    <w:rFonts w:ascii="Segoe UI" w:eastAsia="Segoe UI" w:hAnsi="Segoe UI"/>
                    <w:noProof/>
                    <w:color w:val="000000"/>
                  </w:rPr>
                  <w:instrText xml:space="preserve"> NUMPAGES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p>
            </w:tc>
          </w:tr>
        </w:tbl>
        <w:p w14:paraId="1130E27C" w14:textId="77777777" w:rsidR="00751F55" w:rsidRDefault="00751F55">
          <w:pPr>
            <w:spacing w:after="0" w:line="240" w:lineRule="auto"/>
          </w:pPr>
        </w:p>
      </w:tc>
      <w:tc>
        <w:tcPr>
          <w:tcW w:w="99" w:type="dxa"/>
        </w:tcPr>
        <w:p w14:paraId="4EAE7D3F" w14:textId="77777777" w:rsidR="00751F55" w:rsidRDefault="00751F55">
          <w:pPr>
            <w:pStyle w:val="EmptyCellLayoutStyle"/>
            <w:spacing w:after="0" w:line="240" w:lineRule="auto"/>
          </w:pPr>
        </w:p>
      </w:tc>
      <w:tc>
        <w:tcPr>
          <w:tcW w:w="2864" w:type="dxa"/>
        </w:tcPr>
        <w:tbl>
          <w:tblPr>
            <w:tblW w:w="0" w:type="auto"/>
            <w:tblCellMar>
              <w:left w:w="0" w:type="dxa"/>
              <w:right w:w="0" w:type="dxa"/>
            </w:tblCellMar>
            <w:tblLook w:val="0000" w:firstRow="0" w:lastRow="0" w:firstColumn="0" w:lastColumn="0" w:noHBand="0" w:noVBand="0"/>
          </w:tblPr>
          <w:tblGrid>
            <w:gridCol w:w="2864"/>
          </w:tblGrid>
          <w:tr w:rsidR="00751F55" w14:paraId="1FE25D16" w14:textId="77777777">
            <w:trPr>
              <w:trHeight w:val="282"/>
            </w:trPr>
            <w:tc>
              <w:tcPr>
                <w:tcW w:w="2864" w:type="dxa"/>
                <w:tcBorders>
                  <w:top w:val="nil"/>
                  <w:left w:val="nil"/>
                  <w:bottom w:val="nil"/>
                  <w:right w:val="nil"/>
                </w:tcBorders>
                <w:tcMar>
                  <w:top w:w="39" w:type="dxa"/>
                  <w:left w:w="39" w:type="dxa"/>
                  <w:bottom w:w="39" w:type="dxa"/>
                  <w:right w:w="39" w:type="dxa"/>
                </w:tcMar>
              </w:tcPr>
              <w:p w14:paraId="1707C377" w14:textId="77777777" w:rsidR="00751F55" w:rsidRDefault="00000000">
                <w:pPr>
                  <w:spacing w:after="0" w:line="240" w:lineRule="auto"/>
                  <w:jc w:val="center"/>
                </w:pPr>
                <w:r>
                  <w:rPr>
                    <w:rFonts w:ascii="Segoe UI" w:eastAsia="Segoe UI" w:hAnsi="Segoe UI"/>
                    <w:color w:val="000000"/>
                    <w:sz w:val="16"/>
                  </w:rPr>
                  <w:t>11/8/2025 3:10 AM</w:t>
                </w:r>
              </w:p>
            </w:tc>
          </w:tr>
        </w:tbl>
        <w:p w14:paraId="4A19D8F4" w14:textId="77777777" w:rsidR="00751F55" w:rsidRDefault="00751F55">
          <w:pPr>
            <w:spacing w:after="0" w:line="240" w:lineRule="auto"/>
          </w:pPr>
        </w:p>
      </w:tc>
      <w:tc>
        <w:tcPr>
          <w:tcW w:w="2205" w:type="dxa"/>
        </w:tcPr>
        <w:p w14:paraId="5CA4D8D0" w14:textId="77777777" w:rsidR="00751F55" w:rsidRDefault="00751F55">
          <w:pPr>
            <w:pStyle w:val="EmptyCellLayoutStyle"/>
            <w:spacing w:after="0" w:line="240" w:lineRule="auto"/>
          </w:pPr>
        </w:p>
      </w:tc>
      <w:tc>
        <w:tcPr>
          <w:tcW w:w="339" w:type="dxa"/>
        </w:tcPr>
        <w:p w14:paraId="3B1E8B0A" w14:textId="77777777" w:rsidR="00751F55" w:rsidRDefault="00751F55">
          <w:pPr>
            <w:pStyle w:val="EmptyCellLayoutStyle"/>
            <w:spacing w:after="0" w:line="240" w:lineRule="auto"/>
          </w:pPr>
        </w:p>
      </w:tc>
      <w:tc>
        <w:tcPr>
          <w:tcW w:w="734" w:type="dxa"/>
          <w:vMerge/>
        </w:tcPr>
        <w:p w14:paraId="1DC8D28E" w14:textId="77777777" w:rsidR="00751F55" w:rsidRDefault="00751F55">
          <w:pPr>
            <w:pStyle w:val="EmptyCellLayoutStyle"/>
            <w:spacing w:after="0" w:line="240" w:lineRule="auto"/>
          </w:pPr>
        </w:p>
      </w:tc>
      <w:tc>
        <w:tcPr>
          <w:tcW w:w="180" w:type="dxa"/>
        </w:tcPr>
        <w:p w14:paraId="3C4255D9" w14:textId="77777777" w:rsidR="00751F55" w:rsidRDefault="00751F55">
          <w:pPr>
            <w:pStyle w:val="EmptyCellLayoutStyle"/>
            <w:spacing w:after="0" w:line="240" w:lineRule="auto"/>
          </w:pPr>
        </w:p>
      </w:tc>
    </w:tr>
    <w:tr w:rsidR="00751F55" w14:paraId="470F5E83" w14:textId="77777777">
      <w:tc>
        <w:tcPr>
          <w:tcW w:w="1440" w:type="dxa"/>
        </w:tcPr>
        <w:p w14:paraId="67663DF1" w14:textId="77777777" w:rsidR="00751F55" w:rsidRDefault="00751F55">
          <w:pPr>
            <w:pStyle w:val="EmptyCellLayoutStyle"/>
            <w:spacing w:after="0" w:line="240" w:lineRule="auto"/>
          </w:pPr>
        </w:p>
      </w:tc>
      <w:tc>
        <w:tcPr>
          <w:tcW w:w="2065" w:type="dxa"/>
        </w:tcPr>
        <w:p w14:paraId="58634255" w14:textId="77777777" w:rsidR="00751F55" w:rsidRDefault="00751F55">
          <w:pPr>
            <w:pStyle w:val="EmptyCellLayoutStyle"/>
            <w:spacing w:after="0" w:line="240" w:lineRule="auto"/>
          </w:pPr>
        </w:p>
      </w:tc>
      <w:tc>
        <w:tcPr>
          <w:tcW w:w="99" w:type="dxa"/>
        </w:tcPr>
        <w:p w14:paraId="72F4936A" w14:textId="77777777" w:rsidR="00751F55" w:rsidRDefault="00751F55">
          <w:pPr>
            <w:pStyle w:val="EmptyCellLayoutStyle"/>
            <w:spacing w:after="0" w:line="240" w:lineRule="auto"/>
          </w:pPr>
        </w:p>
      </w:tc>
      <w:tc>
        <w:tcPr>
          <w:tcW w:w="2864" w:type="dxa"/>
        </w:tcPr>
        <w:p w14:paraId="2BC82FDD" w14:textId="77777777" w:rsidR="00751F55" w:rsidRDefault="00751F55">
          <w:pPr>
            <w:pStyle w:val="EmptyCellLayoutStyle"/>
            <w:spacing w:after="0" w:line="240" w:lineRule="auto"/>
          </w:pPr>
        </w:p>
      </w:tc>
      <w:tc>
        <w:tcPr>
          <w:tcW w:w="2205" w:type="dxa"/>
        </w:tcPr>
        <w:p w14:paraId="39E0E98F" w14:textId="77777777" w:rsidR="00751F55" w:rsidRDefault="00751F55">
          <w:pPr>
            <w:pStyle w:val="EmptyCellLayoutStyle"/>
            <w:spacing w:after="0" w:line="240" w:lineRule="auto"/>
          </w:pPr>
        </w:p>
      </w:tc>
      <w:tc>
        <w:tcPr>
          <w:tcW w:w="339" w:type="dxa"/>
        </w:tcPr>
        <w:p w14:paraId="046CD63D" w14:textId="77777777" w:rsidR="00751F55" w:rsidRDefault="00751F55">
          <w:pPr>
            <w:pStyle w:val="EmptyCellLayoutStyle"/>
            <w:spacing w:after="0" w:line="240" w:lineRule="auto"/>
          </w:pPr>
        </w:p>
      </w:tc>
      <w:tc>
        <w:tcPr>
          <w:tcW w:w="734" w:type="dxa"/>
        </w:tcPr>
        <w:p w14:paraId="5E6399FB" w14:textId="77777777" w:rsidR="00751F55" w:rsidRDefault="00751F55">
          <w:pPr>
            <w:pStyle w:val="EmptyCellLayoutStyle"/>
            <w:spacing w:after="0" w:line="240" w:lineRule="auto"/>
          </w:pPr>
        </w:p>
      </w:tc>
      <w:tc>
        <w:tcPr>
          <w:tcW w:w="180" w:type="dxa"/>
        </w:tcPr>
        <w:p w14:paraId="2E171863" w14:textId="77777777" w:rsidR="00751F55" w:rsidRDefault="00751F55">
          <w:pPr>
            <w:pStyle w:val="EmptyCellLayoutStyle"/>
            <w:spacing w:after="0" w:line="240" w:lineRule="auto"/>
          </w:pPr>
        </w:p>
      </w:tc>
    </w:tr>
    <w:tr w:rsidR="00751F55" w14:paraId="271C44AD" w14:textId="77777777">
      <w:tc>
        <w:tcPr>
          <w:tcW w:w="1440" w:type="dxa"/>
        </w:tcPr>
        <w:tbl>
          <w:tblPr>
            <w:tblW w:w="0" w:type="auto"/>
            <w:tblCellMar>
              <w:left w:w="0" w:type="dxa"/>
              <w:right w:w="0" w:type="dxa"/>
            </w:tblCellMar>
            <w:tblLook w:val="0000" w:firstRow="0" w:lastRow="0" w:firstColumn="0" w:lastColumn="0" w:noHBand="0" w:noVBand="0"/>
          </w:tblPr>
          <w:tblGrid>
            <w:gridCol w:w="1440"/>
          </w:tblGrid>
          <w:tr w:rsidR="00751F55" w14:paraId="0F26D92D" w14:textId="77777777">
            <w:trPr>
              <w:trHeight w:val="282"/>
            </w:trPr>
            <w:tc>
              <w:tcPr>
                <w:tcW w:w="1440" w:type="dxa"/>
                <w:tcBorders>
                  <w:top w:val="nil"/>
                  <w:left w:val="nil"/>
                  <w:bottom w:val="nil"/>
                  <w:right w:val="nil"/>
                </w:tcBorders>
                <w:tcMar>
                  <w:top w:w="39" w:type="dxa"/>
                  <w:left w:w="39" w:type="dxa"/>
                  <w:bottom w:w="39" w:type="dxa"/>
                  <w:right w:w="39" w:type="dxa"/>
                </w:tcMar>
              </w:tcPr>
              <w:p w14:paraId="33A9AB8C" w14:textId="77777777" w:rsidR="00751F55" w:rsidRDefault="00000000">
                <w:pPr>
                  <w:spacing w:after="0" w:line="240" w:lineRule="auto"/>
                </w:pPr>
                <w:r>
                  <w:rPr>
                    <w:rFonts w:ascii="Segoe UI" w:eastAsia="Segoe UI" w:hAnsi="Segoe UI"/>
                    <w:color w:val="FFFFFF"/>
                  </w:rPr>
                  <w:t>.</w:t>
                </w:r>
              </w:p>
            </w:tc>
          </w:tr>
        </w:tbl>
        <w:p w14:paraId="6066597B" w14:textId="77777777" w:rsidR="00751F55" w:rsidRDefault="00751F55">
          <w:pPr>
            <w:spacing w:after="0" w:line="240" w:lineRule="auto"/>
          </w:pPr>
        </w:p>
      </w:tc>
      <w:tc>
        <w:tcPr>
          <w:tcW w:w="2065" w:type="dxa"/>
        </w:tcPr>
        <w:p w14:paraId="51839E1F" w14:textId="77777777" w:rsidR="00751F55" w:rsidRDefault="00751F55">
          <w:pPr>
            <w:pStyle w:val="EmptyCellLayoutStyle"/>
            <w:spacing w:after="0" w:line="240" w:lineRule="auto"/>
          </w:pPr>
        </w:p>
      </w:tc>
      <w:tc>
        <w:tcPr>
          <w:tcW w:w="99" w:type="dxa"/>
        </w:tcPr>
        <w:p w14:paraId="4155EE51" w14:textId="77777777" w:rsidR="00751F55" w:rsidRDefault="00751F55">
          <w:pPr>
            <w:pStyle w:val="EmptyCellLayoutStyle"/>
            <w:spacing w:after="0" w:line="240" w:lineRule="auto"/>
          </w:pPr>
        </w:p>
      </w:tc>
      <w:tc>
        <w:tcPr>
          <w:tcW w:w="2864" w:type="dxa"/>
        </w:tcPr>
        <w:p w14:paraId="18A47836" w14:textId="77777777" w:rsidR="00751F55" w:rsidRDefault="00751F55">
          <w:pPr>
            <w:pStyle w:val="EmptyCellLayoutStyle"/>
            <w:spacing w:after="0" w:line="240" w:lineRule="auto"/>
          </w:pPr>
        </w:p>
      </w:tc>
      <w:tc>
        <w:tcPr>
          <w:tcW w:w="2205" w:type="dxa"/>
        </w:tcPr>
        <w:p w14:paraId="78A480D6" w14:textId="77777777" w:rsidR="00751F55" w:rsidRDefault="00751F55">
          <w:pPr>
            <w:pStyle w:val="EmptyCellLayoutStyle"/>
            <w:spacing w:after="0" w:line="240" w:lineRule="auto"/>
          </w:pPr>
        </w:p>
      </w:tc>
      <w:tc>
        <w:tcPr>
          <w:tcW w:w="339" w:type="dxa"/>
        </w:tcPr>
        <w:p w14:paraId="59EF8E0C" w14:textId="77777777" w:rsidR="00751F55" w:rsidRDefault="00751F55">
          <w:pPr>
            <w:pStyle w:val="EmptyCellLayoutStyle"/>
            <w:spacing w:after="0" w:line="240" w:lineRule="auto"/>
          </w:pPr>
        </w:p>
      </w:tc>
      <w:tc>
        <w:tcPr>
          <w:tcW w:w="734" w:type="dxa"/>
        </w:tcPr>
        <w:p w14:paraId="56294962" w14:textId="77777777" w:rsidR="00751F55" w:rsidRDefault="00751F55">
          <w:pPr>
            <w:pStyle w:val="EmptyCellLayoutStyle"/>
            <w:spacing w:after="0" w:line="240" w:lineRule="auto"/>
          </w:pPr>
        </w:p>
      </w:tc>
      <w:tc>
        <w:tcPr>
          <w:tcW w:w="180" w:type="dxa"/>
        </w:tcPr>
        <w:p w14:paraId="08F12B71" w14:textId="77777777" w:rsidR="00751F55" w:rsidRDefault="00751F5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50CA" w14:textId="77777777" w:rsidR="00541444" w:rsidRDefault="00541444">
      <w:pPr>
        <w:spacing w:after="0" w:line="240" w:lineRule="auto"/>
      </w:pPr>
      <w:r>
        <w:separator/>
      </w:r>
    </w:p>
  </w:footnote>
  <w:footnote w:type="continuationSeparator" w:id="0">
    <w:p w14:paraId="4DBE4C17" w14:textId="77777777" w:rsidR="00541444" w:rsidRDefault="0054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2608"/>
      <w:gridCol w:w="1439"/>
      <w:gridCol w:w="5881"/>
    </w:tblGrid>
    <w:tr w:rsidR="00751F55" w14:paraId="344A56B3" w14:textId="77777777">
      <w:tc>
        <w:tcPr>
          <w:tcW w:w="2608" w:type="dxa"/>
        </w:tcPr>
        <w:p w14:paraId="781C769E" w14:textId="77777777" w:rsidR="00751F55" w:rsidRDefault="00751F55">
          <w:pPr>
            <w:pStyle w:val="EmptyCellLayoutStyle"/>
            <w:spacing w:after="0" w:line="240" w:lineRule="auto"/>
          </w:pPr>
        </w:p>
      </w:tc>
      <w:tc>
        <w:tcPr>
          <w:tcW w:w="1439" w:type="dxa"/>
        </w:tcPr>
        <w:p w14:paraId="76FF80A8" w14:textId="77777777" w:rsidR="00751F55" w:rsidRDefault="00751F55">
          <w:pPr>
            <w:pStyle w:val="EmptyCellLayoutStyle"/>
            <w:spacing w:after="0" w:line="240" w:lineRule="auto"/>
          </w:pPr>
        </w:p>
      </w:tc>
      <w:tc>
        <w:tcPr>
          <w:tcW w:w="5881" w:type="dxa"/>
        </w:tcPr>
        <w:p w14:paraId="42F7B793" w14:textId="77777777" w:rsidR="00751F55" w:rsidRDefault="00751F55">
          <w:pPr>
            <w:pStyle w:val="EmptyCellLayoutStyle"/>
            <w:spacing w:after="0" w:line="240" w:lineRule="auto"/>
          </w:pPr>
        </w:p>
      </w:tc>
    </w:tr>
    <w:tr w:rsidR="00751F55" w14:paraId="4ECE9286" w14:textId="77777777">
      <w:tc>
        <w:tcPr>
          <w:tcW w:w="2608" w:type="dxa"/>
        </w:tcPr>
        <w:p w14:paraId="22ECD1C4" w14:textId="77777777" w:rsidR="00751F55" w:rsidRDefault="00751F55">
          <w:pPr>
            <w:pStyle w:val="EmptyCellLayoutStyle"/>
            <w:spacing w:after="0" w:line="240" w:lineRule="auto"/>
          </w:pPr>
        </w:p>
      </w:tc>
      <w:tc>
        <w:tcPr>
          <w:tcW w:w="1439" w:type="dxa"/>
        </w:tcPr>
        <w:tbl>
          <w:tblPr>
            <w:tblW w:w="0" w:type="auto"/>
            <w:tblCellMar>
              <w:left w:w="0" w:type="dxa"/>
              <w:right w:w="0" w:type="dxa"/>
            </w:tblCellMar>
            <w:tblLook w:val="0000" w:firstRow="0" w:lastRow="0" w:firstColumn="0" w:lastColumn="0" w:noHBand="0" w:noVBand="0"/>
          </w:tblPr>
          <w:tblGrid>
            <w:gridCol w:w="1439"/>
          </w:tblGrid>
          <w:tr w:rsidR="00751F55" w14:paraId="6EBC49CE" w14:textId="77777777">
            <w:trPr>
              <w:trHeight w:val="282"/>
            </w:trPr>
            <w:tc>
              <w:tcPr>
                <w:tcW w:w="1440" w:type="dxa"/>
                <w:tcBorders>
                  <w:top w:val="nil"/>
                  <w:left w:val="nil"/>
                  <w:bottom w:val="nil"/>
                  <w:right w:val="nil"/>
                </w:tcBorders>
                <w:tcMar>
                  <w:top w:w="39" w:type="dxa"/>
                  <w:left w:w="39" w:type="dxa"/>
                  <w:bottom w:w="39" w:type="dxa"/>
                  <w:right w:w="39" w:type="dxa"/>
                </w:tcMar>
              </w:tcPr>
              <w:p w14:paraId="723823A4" w14:textId="77777777" w:rsidR="00751F55" w:rsidRDefault="00000000">
                <w:pPr>
                  <w:spacing w:after="0" w:line="240" w:lineRule="auto"/>
                </w:pPr>
                <w:r>
                  <w:rPr>
                    <w:rFonts w:ascii="Segoe UI" w:eastAsia="Segoe UI" w:hAnsi="Segoe UI"/>
                    <w:color w:val="FFFFFF"/>
                  </w:rPr>
                  <w:t>...</w:t>
                </w:r>
              </w:p>
            </w:tc>
          </w:tr>
        </w:tbl>
        <w:p w14:paraId="48684E29" w14:textId="77777777" w:rsidR="00751F55" w:rsidRDefault="00751F55">
          <w:pPr>
            <w:spacing w:after="0" w:line="240" w:lineRule="auto"/>
          </w:pPr>
        </w:p>
      </w:tc>
      <w:tc>
        <w:tcPr>
          <w:tcW w:w="5881" w:type="dxa"/>
        </w:tcPr>
        <w:p w14:paraId="648B4B24" w14:textId="77777777" w:rsidR="00751F55" w:rsidRDefault="00751F55">
          <w:pPr>
            <w:pStyle w:val="EmptyCellLayoutStyle"/>
            <w:spacing w:after="0" w:line="240" w:lineRule="auto"/>
          </w:pPr>
        </w:p>
      </w:tc>
    </w:tr>
    <w:tr w:rsidR="00751F55" w14:paraId="653A0306" w14:textId="77777777">
      <w:tc>
        <w:tcPr>
          <w:tcW w:w="2608" w:type="dxa"/>
        </w:tcPr>
        <w:p w14:paraId="65D7EE7A" w14:textId="77777777" w:rsidR="00751F55" w:rsidRDefault="00751F55">
          <w:pPr>
            <w:pStyle w:val="EmptyCellLayoutStyle"/>
            <w:spacing w:after="0" w:line="240" w:lineRule="auto"/>
          </w:pPr>
        </w:p>
      </w:tc>
      <w:tc>
        <w:tcPr>
          <w:tcW w:w="1439" w:type="dxa"/>
        </w:tcPr>
        <w:p w14:paraId="27E4A952" w14:textId="77777777" w:rsidR="00751F55" w:rsidRDefault="00751F55">
          <w:pPr>
            <w:pStyle w:val="EmptyCellLayoutStyle"/>
            <w:spacing w:after="0" w:line="240" w:lineRule="auto"/>
          </w:pPr>
        </w:p>
      </w:tc>
      <w:tc>
        <w:tcPr>
          <w:tcW w:w="5881" w:type="dxa"/>
        </w:tcPr>
        <w:p w14:paraId="0A4070F4" w14:textId="77777777" w:rsidR="00751F55" w:rsidRDefault="00751F55">
          <w:pPr>
            <w:pStyle w:val="EmptyCellLayoutStyle"/>
            <w:spacing w:after="0" w:line="240" w:lineRule="auto"/>
          </w:pPr>
        </w:p>
      </w:tc>
    </w:tr>
    <w:tr w:rsidR="0061149B" w14:paraId="0D8B9DEA" w14:textId="77777777" w:rsidTr="0061149B">
      <w:tc>
        <w:tcPr>
          <w:tcW w:w="2608" w:type="dxa"/>
          <w:gridSpan w:val="3"/>
        </w:tcPr>
        <w:tbl>
          <w:tblPr>
            <w:tblW w:w="0" w:type="auto"/>
            <w:tblCellMar>
              <w:left w:w="0" w:type="dxa"/>
              <w:right w:w="0" w:type="dxa"/>
            </w:tblCellMar>
            <w:tblLook w:val="0000" w:firstRow="0" w:lastRow="0" w:firstColumn="0" w:lastColumn="0" w:noHBand="0" w:noVBand="0"/>
          </w:tblPr>
          <w:tblGrid>
            <w:gridCol w:w="9928"/>
          </w:tblGrid>
          <w:tr w:rsidR="00751F55" w14:paraId="0AADAEAD" w14:textId="77777777">
            <w:trPr>
              <w:trHeight w:val="462"/>
            </w:trPr>
            <w:tc>
              <w:tcPr>
                <w:tcW w:w="9929" w:type="dxa"/>
                <w:tcBorders>
                  <w:top w:val="nil"/>
                  <w:left w:val="nil"/>
                  <w:bottom w:val="nil"/>
                  <w:right w:val="nil"/>
                </w:tcBorders>
                <w:shd w:val="clear" w:color="auto" w:fill="113C66"/>
                <w:tcMar>
                  <w:top w:w="39" w:type="dxa"/>
                  <w:left w:w="39" w:type="dxa"/>
                  <w:bottom w:w="39" w:type="dxa"/>
                  <w:right w:w="39" w:type="dxa"/>
                </w:tcMar>
              </w:tcPr>
              <w:p w14:paraId="7D92FAD5" w14:textId="77777777" w:rsidR="00751F55" w:rsidRDefault="00000000">
                <w:pPr>
                  <w:spacing w:after="0" w:line="240" w:lineRule="auto"/>
                </w:pPr>
                <w:r>
                  <w:rPr>
                    <w:rFonts w:ascii="Segoe UI Light" w:eastAsia="Segoe UI Light" w:hAnsi="Segoe UI Light"/>
                    <w:b/>
                    <w:color w:val="FFFFFF"/>
                    <w:sz w:val="28"/>
                  </w:rPr>
                  <w:t>Birth Justice Community Advisory Board</w:t>
                </w:r>
              </w:p>
            </w:tc>
          </w:tr>
        </w:tbl>
        <w:p w14:paraId="4412C889" w14:textId="77777777" w:rsidR="00751F55" w:rsidRDefault="00751F55">
          <w:pPr>
            <w:spacing w:after="0" w:line="240" w:lineRule="auto"/>
          </w:pPr>
        </w:p>
      </w:tc>
    </w:tr>
    <w:tr w:rsidR="00751F55" w14:paraId="40DB1570" w14:textId="77777777">
      <w:tc>
        <w:tcPr>
          <w:tcW w:w="2608" w:type="dxa"/>
        </w:tcPr>
        <w:p w14:paraId="4035E191" w14:textId="77777777" w:rsidR="00751F55" w:rsidRDefault="00751F55">
          <w:pPr>
            <w:pStyle w:val="EmptyCellLayoutStyle"/>
            <w:spacing w:after="0" w:line="240" w:lineRule="auto"/>
          </w:pPr>
        </w:p>
      </w:tc>
      <w:tc>
        <w:tcPr>
          <w:tcW w:w="1439" w:type="dxa"/>
        </w:tcPr>
        <w:p w14:paraId="6E1B3D0F" w14:textId="77777777" w:rsidR="00751F55" w:rsidRDefault="00751F55">
          <w:pPr>
            <w:pStyle w:val="EmptyCellLayoutStyle"/>
            <w:spacing w:after="0" w:line="240" w:lineRule="auto"/>
          </w:pPr>
        </w:p>
      </w:tc>
      <w:tc>
        <w:tcPr>
          <w:tcW w:w="5881" w:type="dxa"/>
        </w:tcPr>
        <w:p w14:paraId="260249EF" w14:textId="77777777" w:rsidR="00751F55" w:rsidRDefault="00751F55">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07828925">
    <w:abstractNumId w:val="0"/>
  </w:num>
  <w:num w:numId="2" w16cid:durableId="864296563">
    <w:abstractNumId w:val="1"/>
  </w:num>
  <w:num w:numId="3" w16cid:durableId="972906205">
    <w:abstractNumId w:val="2"/>
  </w:num>
  <w:num w:numId="4" w16cid:durableId="1979796181">
    <w:abstractNumId w:val="3"/>
  </w:num>
  <w:num w:numId="5" w16cid:durableId="1142306949">
    <w:abstractNumId w:val="4"/>
  </w:num>
  <w:num w:numId="6" w16cid:durableId="973676869">
    <w:abstractNumId w:val="5"/>
  </w:num>
  <w:num w:numId="7" w16cid:durableId="981274365">
    <w:abstractNumId w:val="6"/>
  </w:num>
  <w:num w:numId="8" w16cid:durableId="1776367584">
    <w:abstractNumId w:val="7"/>
  </w:num>
  <w:num w:numId="9" w16cid:durableId="431977117">
    <w:abstractNumId w:val="8"/>
  </w:num>
  <w:num w:numId="10" w16cid:durableId="650907520">
    <w:abstractNumId w:val="9"/>
  </w:num>
  <w:num w:numId="11" w16cid:durableId="1030766796">
    <w:abstractNumId w:val="10"/>
  </w:num>
  <w:num w:numId="12" w16cid:durableId="1045450441">
    <w:abstractNumId w:val="11"/>
  </w:num>
  <w:num w:numId="13" w16cid:durableId="1244602168">
    <w:abstractNumId w:val="12"/>
  </w:num>
  <w:num w:numId="14" w16cid:durableId="1198735929">
    <w:abstractNumId w:val="13"/>
  </w:num>
  <w:num w:numId="15" w16cid:durableId="655568384">
    <w:abstractNumId w:val="14"/>
  </w:num>
  <w:num w:numId="16" w16cid:durableId="1953894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55"/>
    <w:rsid w:val="00541444"/>
    <w:rsid w:val="0061149B"/>
    <w:rsid w:val="00751F55"/>
    <w:rsid w:val="00E5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3018"/>
  <w15:docId w15:val="{A80F7B13-9D11-49B8-B4D7-98FD81F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Company>Hennepin County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Summary</dc:title>
  <dc:creator>Sheri A Selton</dc:creator>
  <dc:description/>
  <cp:lastModifiedBy>Sheri A Selton</cp:lastModifiedBy>
  <cp:revision>2</cp:revision>
  <dcterms:created xsi:type="dcterms:W3CDTF">2025-11-08T03:11:00Z</dcterms:created>
  <dcterms:modified xsi:type="dcterms:W3CDTF">2025-11-08T03:11:00Z</dcterms:modified>
</cp:coreProperties>
</file>