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5621" w14:textId="3A6A5434" w:rsidR="00FC4D33" w:rsidRPr="00D25057" w:rsidRDefault="00FC4D33" w:rsidP="00FC4D33">
      <w:pPr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>By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 2030, the U.S. Census Bureau projects that </w:t>
      </w:r>
      <w:r w:rsidR="00907578">
        <w:rPr>
          <w:rFonts w:ascii="Segoe UI" w:hAnsi="Segoe UI" w:cs="Segoe UI"/>
          <w:color w:val="000000"/>
          <w:shd w:val="clear" w:color="auto" w:fill="FFFFFF"/>
        </w:rPr>
        <w:t>1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 in </w:t>
      </w:r>
      <w:r w:rsidR="00907578">
        <w:rPr>
          <w:rFonts w:ascii="Segoe UI" w:hAnsi="Segoe UI" w:cs="Segoe UI"/>
          <w:color w:val="000000"/>
          <w:shd w:val="clear" w:color="auto" w:fill="FFFFFF"/>
        </w:rPr>
        <w:t>5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 residents will be older than age 65. As people reach this milestone, more and more </w:t>
      </w:r>
      <w:r w:rsidR="00D8673D">
        <w:rPr>
          <w:rFonts w:ascii="Segoe UI" w:hAnsi="Segoe UI" w:cs="Segoe UI"/>
          <w:color w:val="000000"/>
          <w:shd w:val="clear" w:color="auto" w:fill="FFFFFF"/>
        </w:rPr>
        <w:t xml:space="preserve">people </w:t>
      </w:r>
      <w:r w:rsidRPr="00D25057">
        <w:rPr>
          <w:rFonts w:ascii="Segoe UI" w:hAnsi="Segoe UI" w:cs="Segoe UI"/>
          <w:color w:val="000000"/>
          <w:shd w:val="clear" w:color="auto" w:fill="FFFFFF"/>
        </w:rPr>
        <w:t>will want</w:t>
      </w:r>
      <w:r w:rsidR="00D8673D">
        <w:rPr>
          <w:rFonts w:ascii="Segoe UI" w:hAnsi="Segoe UI" w:cs="Segoe UI"/>
          <w:color w:val="000000"/>
          <w:shd w:val="clear" w:color="auto" w:fill="FFFFFF"/>
        </w:rPr>
        <w:t xml:space="preserve"> to — 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or need to </w:t>
      </w:r>
      <w:r w:rsidR="00D8673D">
        <w:rPr>
          <w:rFonts w:ascii="Segoe UI" w:hAnsi="Segoe UI" w:cs="Segoe UI"/>
          <w:color w:val="000000"/>
          <w:shd w:val="clear" w:color="auto" w:fill="FFFFFF"/>
        </w:rPr>
        <w:t xml:space="preserve">— 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continue working. </w:t>
      </w:r>
      <w:r w:rsidR="00BD4401">
        <w:rPr>
          <w:rFonts w:ascii="Segoe UI" w:hAnsi="Segoe UI" w:cs="Segoe UI"/>
        </w:rPr>
        <w:t>Whether you</w:t>
      </w:r>
      <w:r w:rsidR="00051570">
        <w:rPr>
          <w:rFonts w:ascii="Segoe UI" w:hAnsi="Segoe UI" w:cs="Segoe UI"/>
        </w:rPr>
        <w:t xml:space="preserve"> </w:t>
      </w:r>
      <w:r w:rsidR="00961D6D">
        <w:rPr>
          <w:rFonts w:ascii="Segoe UI" w:hAnsi="Segoe UI" w:cs="Segoe UI"/>
        </w:rPr>
        <w:t xml:space="preserve">still </w:t>
      </w:r>
      <w:r w:rsidR="00051570">
        <w:rPr>
          <w:rFonts w:ascii="Segoe UI" w:hAnsi="Segoe UI" w:cs="Segoe UI"/>
        </w:rPr>
        <w:t>work</w:t>
      </w:r>
      <w:r w:rsidRPr="00D25057">
        <w:rPr>
          <w:rFonts w:ascii="Segoe UI" w:hAnsi="Segoe UI" w:cs="Segoe UI"/>
        </w:rPr>
        <w:t xml:space="preserve"> in your later years may depend on your health. </w:t>
      </w:r>
      <w:r w:rsidRPr="00D25057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bout 8 out of 10 </w:t>
      </w:r>
      <w:r w:rsidRPr="00D25057">
        <w:rPr>
          <w:rFonts w:ascii="Segoe UI" w:hAnsi="Segoe UI" w:cs="Segoe UI"/>
          <w:color w:val="000000"/>
          <w:shd w:val="clear" w:color="auto" w:fill="FFFFFF"/>
        </w:rPr>
        <w:t>older adults have at least one </w:t>
      </w:r>
      <w:r w:rsidRPr="00FB5806">
        <w:rPr>
          <w:rFonts w:ascii="Segoe UI" w:hAnsi="Segoe UI" w:cs="Segoe UI"/>
          <w:shd w:val="clear" w:color="auto" w:fill="FFFFFF"/>
        </w:rPr>
        <w:t xml:space="preserve">chronic disease, </w:t>
      </w:r>
      <w:r>
        <w:rPr>
          <w:rFonts w:ascii="Segoe UI" w:hAnsi="Segoe UI" w:cs="Segoe UI"/>
          <w:color w:val="000000"/>
          <w:shd w:val="clear" w:color="auto" w:fill="FFFFFF"/>
        </w:rPr>
        <w:t xml:space="preserve">and many have </w:t>
      </w:r>
      <w:r w:rsidRPr="00D25057">
        <w:rPr>
          <w:rFonts w:ascii="Segoe UI" w:hAnsi="Segoe UI" w:cs="Segoe UI"/>
          <w:color w:val="000000"/>
          <w:shd w:val="clear" w:color="auto" w:fill="FFFFFF"/>
        </w:rPr>
        <w:t>two</w:t>
      </w:r>
      <w:r>
        <w:rPr>
          <w:rFonts w:ascii="Segoe UI" w:hAnsi="Segoe UI" w:cs="Segoe UI"/>
          <w:color w:val="000000"/>
          <w:shd w:val="clear" w:color="auto" w:fill="FFFFFF"/>
        </w:rPr>
        <w:t xml:space="preserve"> or more</w:t>
      </w:r>
      <w:r w:rsidRPr="00D25057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14:paraId="681CFAB9" w14:textId="7EB2F4E9" w:rsidR="00FC4D33" w:rsidRPr="00D25057" w:rsidRDefault="00961D6D" w:rsidP="00FC4D33">
      <w:pPr>
        <w:rPr>
          <w:rFonts w:ascii="Segoe UI" w:hAnsi="Segoe UI" w:cs="Segoe UI"/>
        </w:rPr>
      </w:pPr>
      <w:r>
        <w:rPr>
          <w:rFonts w:ascii="Segoe UI" w:hAnsi="Segoe UI" w:cs="Segoe UI"/>
        </w:rPr>
        <w:t>There are many things you can do</w:t>
      </w:r>
      <w:r w:rsidR="00FC4D33" w:rsidRPr="00D25057">
        <w:rPr>
          <w:rFonts w:ascii="Segoe UI" w:hAnsi="Segoe UI" w:cs="Segoe UI"/>
        </w:rPr>
        <w:t xml:space="preserve"> to improve your chances</w:t>
      </w:r>
      <w:r>
        <w:rPr>
          <w:rFonts w:ascii="Segoe UI" w:hAnsi="Segoe UI" w:cs="Segoe UI"/>
        </w:rPr>
        <w:t xml:space="preserve"> of working until later in life</w:t>
      </w:r>
      <w:r w:rsidR="00FC4D33" w:rsidRPr="00D25057">
        <w:rPr>
          <w:rFonts w:ascii="Segoe UI" w:hAnsi="Segoe UI" w:cs="Segoe UI"/>
        </w:rPr>
        <w:t>. We</w:t>
      </w:r>
      <w:r w:rsidR="00867030">
        <w:rPr>
          <w:rFonts w:ascii="Segoe UI" w:hAnsi="Segoe UI" w:cs="Segoe UI"/>
        </w:rPr>
        <w:t xml:space="preserve"> ha</w:t>
      </w:r>
      <w:r w:rsidR="00FC4D33" w:rsidRPr="00D25057">
        <w:rPr>
          <w:rFonts w:ascii="Segoe UI" w:hAnsi="Segoe UI" w:cs="Segoe UI"/>
        </w:rPr>
        <w:t xml:space="preserve">ve heard for years that healthy habits increase our chances of </w:t>
      </w:r>
      <w:r w:rsidR="00AA3079">
        <w:rPr>
          <w:rFonts w:ascii="Segoe UI" w:hAnsi="Segoe UI" w:cs="Segoe UI"/>
        </w:rPr>
        <w:t>living longer</w:t>
      </w:r>
      <w:r w:rsidR="00FC4D33" w:rsidRPr="00D25057">
        <w:rPr>
          <w:rFonts w:ascii="Segoe UI" w:hAnsi="Segoe UI" w:cs="Segoe UI"/>
        </w:rPr>
        <w:t xml:space="preserve">. A recent </w:t>
      </w:r>
      <w:hyperlink r:id="rId11" w:history="1">
        <w:r w:rsidR="00FC4D33" w:rsidRPr="00D25057">
          <w:rPr>
            <w:rStyle w:val="Hyperlink"/>
            <w:rFonts w:ascii="Segoe UI" w:hAnsi="Segoe UI" w:cs="Segoe UI"/>
          </w:rPr>
          <w:t>study</w:t>
        </w:r>
      </w:hyperlink>
      <w:r w:rsidR="00FC4D33" w:rsidRPr="00D25057">
        <w:rPr>
          <w:rFonts w:ascii="Segoe UI" w:hAnsi="Segoe UI" w:cs="Segoe UI"/>
        </w:rPr>
        <w:t xml:space="preserve"> </w:t>
      </w:r>
      <w:r w:rsidR="00FC4D33">
        <w:rPr>
          <w:rFonts w:ascii="Segoe UI" w:hAnsi="Segoe UI" w:cs="Segoe UI"/>
        </w:rPr>
        <w:t xml:space="preserve">shows </w:t>
      </w:r>
      <w:r w:rsidR="00FC4D33" w:rsidRPr="00D25057">
        <w:rPr>
          <w:rFonts w:ascii="Segoe UI" w:hAnsi="Segoe UI" w:cs="Segoe UI"/>
        </w:rPr>
        <w:t xml:space="preserve">that </w:t>
      </w:r>
      <w:r w:rsidR="00FC4D33">
        <w:rPr>
          <w:rFonts w:ascii="Segoe UI" w:hAnsi="Segoe UI" w:cs="Segoe UI"/>
        </w:rPr>
        <w:t>certain</w:t>
      </w:r>
      <w:r w:rsidR="00FC4D33" w:rsidRPr="00D25057">
        <w:rPr>
          <w:rFonts w:ascii="Segoe UI" w:hAnsi="Segoe UI" w:cs="Segoe UI"/>
        </w:rPr>
        <w:t xml:space="preserve"> habits </w:t>
      </w:r>
      <w:r w:rsidR="00AA3079">
        <w:rPr>
          <w:rFonts w:ascii="Segoe UI" w:hAnsi="Segoe UI" w:cs="Segoe UI"/>
        </w:rPr>
        <w:t xml:space="preserve">can also </w:t>
      </w:r>
      <w:r w:rsidR="00FC4D33" w:rsidRPr="00D25057">
        <w:rPr>
          <w:rFonts w:ascii="Segoe UI" w:hAnsi="Segoe UI" w:cs="Segoe UI"/>
        </w:rPr>
        <w:t>keep</w:t>
      </w:r>
      <w:r w:rsidR="00FC4D33">
        <w:rPr>
          <w:rFonts w:ascii="Segoe UI" w:hAnsi="Segoe UI" w:cs="Segoe UI"/>
        </w:rPr>
        <w:t xml:space="preserve"> us </w:t>
      </w:r>
      <w:r w:rsidR="00FC4D33" w:rsidRPr="00D25057">
        <w:rPr>
          <w:rFonts w:ascii="Segoe UI" w:hAnsi="Segoe UI" w:cs="Segoe UI"/>
        </w:rPr>
        <w:t xml:space="preserve">healthier. </w:t>
      </w:r>
      <w:r w:rsidR="00B9676E">
        <w:rPr>
          <w:rFonts w:ascii="Segoe UI" w:hAnsi="Segoe UI" w:cs="Segoe UI"/>
        </w:rPr>
        <w:t xml:space="preserve">Researchers </w:t>
      </w:r>
      <w:r w:rsidR="0084304B">
        <w:rPr>
          <w:rFonts w:ascii="Segoe UI" w:hAnsi="Segoe UI" w:cs="Segoe UI"/>
        </w:rPr>
        <w:t>looked at</w:t>
      </w:r>
      <w:r w:rsidR="00B9676E">
        <w:rPr>
          <w:rFonts w:ascii="Segoe UI" w:hAnsi="Segoe UI" w:cs="Segoe UI"/>
        </w:rPr>
        <w:t xml:space="preserve"> f</w:t>
      </w:r>
      <w:r w:rsidR="00FC4D33" w:rsidRPr="00D25057">
        <w:rPr>
          <w:rFonts w:ascii="Segoe UI" w:hAnsi="Segoe UI" w:cs="Segoe UI"/>
        </w:rPr>
        <w:t>ive lifestyle factors: healthy diet, regular physical activity, no tobacco use, moderate alcohol use</w:t>
      </w:r>
      <w:r w:rsidR="00DC4443">
        <w:rPr>
          <w:rFonts w:ascii="Segoe UI" w:hAnsi="Segoe UI" w:cs="Segoe UI"/>
        </w:rPr>
        <w:t>,</w:t>
      </w:r>
      <w:r w:rsidR="00FC4D33" w:rsidRPr="00D25057">
        <w:rPr>
          <w:rFonts w:ascii="Segoe UI" w:hAnsi="Segoe UI" w:cs="Segoe UI"/>
        </w:rPr>
        <w:t xml:space="preserve"> and healthy weight. </w:t>
      </w:r>
      <w:r w:rsidR="00FC4D33">
        <w:rPr>
          <w:rFonts w:ascii="Segoe UI" w:hAnsi="Segoe UI" w:cs="Segoe UI"/>
        </w:rPr>
        <w:t>W</w:t>
      </w:r>
      <w:r w:rsidR="00FC4D33" w:rsidRPr="00D25057">
        <w:rPr>
          <w:rFonts w:ascii="Segoe UI" w:hAnsi="Segoe UI" w:cs="Segoe UI"/>
        </w:rPr>
        <w:t>omen (age</w:t>
      </w:r>
      <w:r w:rsidR="00DC4443">
        <w:rPr>
          <w:rFonts w:ascii="Segoe UI" w:hAnsi="Segoe UI" w:cs="Segoe UI"/>
        </w:rPr>
        <w:t>d</w:t>
      </w:r>
      <w:r w:rsidR="00FC4D33" w:rsidRPr="00D25057">
        <w:rPr>
          <w:rFonts w:ascii="Segoe UI" w:hAnsi="Segoe UI" w:cs="Segoe UI"/>
        </w:rPr>
        <w:t xml:space="preserve"> 50) who adopted four or five of these behaviors could expect to live another 34 years free of diabetes, heart disease or cancer; </w:t>
      </w:r>
      <w:r w:rsidR="00FC4D33">
        <w:rPr>
          <w:rFonts w:ascii="Segoe UI" w:hAnsi="Segoe UI" w:cs="Segoe UI"/>
        </w:rPr>
        <w:t xml:space="preserve">for </w:t>
      </w:r>
      <w:r w:rsidR="00FC4D33" w:rsidRPr="00D25057">
        <w:rPr>
          <w:rFonts w:ascii="Segoe UI" w:hAnsi="Segoe UI" w:cs="Segoe UI"/>
        </w:rPr>
        <w:t>men age</w:t>
      </w:r>
      <w:r w:rsidR="00DC4443">
        <w:rPr>
          <w:rFonts w:ascii="Segoe UI" w:hAnsi="Segoe UI" w:cs="Segoe UI"/>
        </w:rPr>
        <w:t>d</w:t>
      </w:r>
      <w:r w:rsidR="00FC4D33" w:rsidRPr="00D25057">
        <w:rPr>
          <w:rFonts w:ascii="Segoe UI" w:hAnsi="Segoe UI" w:cs="Segoe UI"/>
        </w:rPr>
        <w:t xml:space="preserve"> 50, it was 31 years. </w:t>
      </w:r>
      <w:r w:rsidR="00FC4D33">
        <w:rPr>
          <w:rFonts w:ascii="Segoe UI" w:hAnsi="Segoe UI" w:cs="Segoe UI"/>
        </w:rPr>
        <w:t xml:space="preserve">For those who </w:t>
      </w:r>
      <w:r w:rsidR="00FC4D33" w:rsidRPr="00D25057">
        <w:rPr>
          <w:rFonts w:ascii="Segoe UI" w:hAnsi="Segoe UI" w:cs="Segoe UI"/>
        </w:rPr>
        <w:t xml:space="preserve">didn’t practice any of the healthy habits, only 23 years would be disease free. </w:t>
      </w:r>
      <w:r w:rsidR="00FC4D33">
        <w:rPr>
          <w:rFonts w:ascii="Segoe UI" w:hAnsi="Segoe UI" w:cs="Segoe UI"/>
        </w:rPr>
        <w:t xml:space="preserve">If </w:t>
      </w:r>
      <w:r w:rsidR="00407FA4">
        <w:rPr>
          <w:rFonts w:ascii="Segoe UI" w:hAnsi="Segoe UI" w:cs="Segoe UI"/>
        </w:rPr>
        <w:t xml:space="preserve">an </w:t>
      </w:r>
      <w:r w:rsidR="00FC4D33" w:rsidRPr="00D25057">
        <w:rPr>
          <w:rFonts w:ascii="Segoe UI" w:hAnsi="Segoe UI" w:cs="Segoe UI"/>
        </w:rPr>
        <w:t xml:space="preserve">extra decade of </w:t>
      </w:r>
      <w:r w:rsidR="00407FA4">
        <w:rPr>
          <w:rFonts w:ascii="Segoe UI" w:hAnsi="Segoe UI" w:cs="Segoe UI"/>
        </w:rPr>
        <w:t xml:space="preserve">staying </w:t>
      </w:r>
      <w:r w:rsidR="00FC4D33" w:rsidRPr="00D25057">
        <w:rPr>
          <w:rFonts w:ascii="Segoe UI" w:hAnsi="Segoe UI" w:cs="Segoe UI"/>
        </w:rPr>
        <w:t xml:space="preserve">healthy </w:t>
      </w:r>
      <w:r w:rsidR="00407FA4">
        <w:rPr>
          <w:rFonts w:ascii="Segoe UI" w:hAnsi="Segoe UI" w:cs="Segoe UI"/>
        </w:rPr>
        <w:t>sounds good</w:t>
      </w:r>
      <w:r w:rsidR="00D0403A">
        <w:rPr>
          <w:rFonts w:ascii="Segoe UI" w:hAnsi="Segoe UI" w:cs="Segoe UI"/>
        </w:rPr>
        <w:t xml:space="preserve"> to you</w:t>
      </w:r>
      <w:r w:rsidR="00FC4D33" w:rsidRPr="00D25057">
        <w:rPr>
          <w:rFonts w:ascii="Segoe UI" w:hAnsi="Segoe UI" w:cs="Segoe UI"/>
        </w:rPr>
        <w:t xml:space="preserve">, </w:t>
      </w:r>
      <w:r w:rsidR="008E43C3">
        <w:rPr>
          <w:rFonts w:ascii="Segoe UI" w:hAnsi="Segoe UI" w:cs="Segoe UI"/>
        </w:rPr>
        <w:t>consider</w:t>
      </w:r>
      <w:r w:rsidR="00FC4D33">
        <w:rPr>
          <w:rFonts w:ascii="Segoe UI" w:hAnsi="Segoe UI" w:cs="Segoe UI"/>
        </w:rPr>
        <w:t xml:space="preserve"> </w:t>
      </w:r>
      <w:r w:rsidR="00FC4D33" w:rsidRPr="00D25057">
        <w:rPr>
          <w:rFonts w:ascii="Segoe UI" w:hAnsi="Segoe UI" w:cs="Segoe UI"/>
        </w:rPr>
        <w:t>these</w:t>
      </w:r>
      <w:r w:rsidR="008E43C3">
        <w:rPr>
          <w:rFonts w:ascii="Segoe UI" w:hAnsi="Segoe UI" w:cs="Segoe UI"/>
        </w:rPr>
        <w:t xml:space="preserve"> habits</w:t>
      </w:r>
      <w:r w:rsidR="00FC4D33" w:rsidRPr="00D25057">
        <w:rPr>
          <w:rFonts w:ascii="Segoe UI" w:hAnsi="Segoe UI" w:cs="Segoe UI"/>
        </w:rPr>
        <w:t>:</w:t>
      </w:r>
    </w:p>
    <w:p w14:paraId="3ACB82B8" w14:textId="3E3E9DD6" w:rsidR="00FC4D33" w:rsidRPr="00D25057" w:rsidRDefault="00FC4D33" w:rsidP="00FC4D33">
      <w:pPr>
        <w:pStyle w:val="ListParagraph"/>
        <w:numPr>
          <w:ilvl w:val="0"/>
          <w:numId w:val="13"/>
        </w:numPr>
        <w:spacing w:before="0" w:after="160"/>
        <w:rPr>
          <w:rFonts w:ascii="Segoe UI" w:hAnsi="Segoe UI" w:cs="Segoe UI"/>
        </w:rPr>
      </w:pPr>
      <w:r w:rsidRPr="008E43C3">
        <w:rPr>
          <w:rFonts w:ascii="Segoe UI" w:hAnsi="Segoe UI" w:cs="Segoe U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374B6E" wp14:editId="5F20FB14">
            <wp:simplePos x="0" y="0"/>
            <wp:positionH relativeFrom="column">
              <wp:posOffset>4613910</wp:posOffset>
            </wp:positionH>
            <wp:positionV relativeFrom="paragraph">
              <wp:posOffset>224790</wp:posOffset>
            </wp:positionV>
            <wp:extent cx="1680845" cy="1009650"/>
            <wp:effectExtent l="0" t="0" r="0" b="0"/>
            <wp:wrapSquare wrapText="bothSides"/>
            <wp:docPr id="3" name="Picture 3" descr="Wanderer, Backpack, Hike, Away,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nderer, Backpack, Hike, Away, Pa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3C3">
        <w:rPr>
          <w:rFonts w:ascii="Segoe UI" w:hAnsi="Segoe UI" w:cs="Segoe UI"/>
          <w:b/>
          <w:bCs/>
        </w:rPr>
        <w:t>Be active and stay active</w:t>
      </w:r>
      <w:r w:rsidR="00D0403A">
        <w:rPr>
          <w:rFonts w:ascii="Segoe UI" w:hAnsi="Segoe UI" w:cs="Segoe UI"/>
          <w:b/>
          <w:bCs/>
        </w:rPr>
        <w:t>.</w:t>
      </w:r>
      <w:r w:rsidRPr="00D25057">
        <w:rPr>
          <w:rFonts w:ascii="Segoe UI" w:hAnsi="Segoe UI" w:cs="Segoe UI"/>
        </w:rPr>
        <w:t xml:space="preserve"> 30 minutes of </w:t>
      </w:r>
      <w:hyperlink r:id="rId13" w:history="1">
        <w:r w:rsidRPr="00D25057">
          <w:rPr>
            <w:rStyle w:val="Hyperlink"/>
            <w:rFonts w:ascii="Segoe UI" w:hAnsi="Segoe UI" w:cs="Segoe UI"/>
          </w:rPr>
          <w:t>moderate or brisk activity</w:t>
        </w:r>
      </w:hyperlink>
      <w:r w:rsidRPr="00D25057">
        <w:rPr>
          <w:rFonts w:ascii="Segoe UI" w:hAnsi="Segoe UI" w:cs="Segoe UI"/>
        </w:rPr>
        <w:t xml:space="preserve"> each day helps keep chronic diseases away. Find something you enjoy</w:t>
      </w:r>
      <w:r>
        <w:rPr>
          <w:rFonts w:ascii="Segoe UI" w:hAnsi="Segoe UI" w:cs="Segoe UI"/>
        </w:rPr>
        <w:t xml:space="preserve"> </w:t>
      </w:r>
      <w:r w:rsidRPr="00D25057">
        <w:rPr>
          <w:rFonts w:ascii="Segoe UI" w:hAnsi="Segoe UI" w:cs="Segoe UI"/>
        </w:rPr>
        <w:t>and stick with it!</w:t>
      </w:r>
      <w:r w:rsidRPr="00D25057">
        <w:rPr>
          <w:rFonts w:ascii="Segoe UI" w:hAnsi="Segoe UI" w:cs="Segoe UI"/>
          <w:noProof/>
        </w:rPr>
        <w:t xml:space="preserve"> </w:t>
      </w:r>
    </w:p>
    <w:p w14:paraId="2C629BD2" w14:textId="3D5625BA" w:rsidR="00FC4D33" w:rsidRPr="00D25057" w:rsidRDefault="00FC4D33" w:rsidP="00FC4D33">
      <w:pPr>
        <w:pStyle w:val="ListParagraph"/>
        <w:numPr>
          <w:ilvl w:val="0"/>
          <w:numId w:val="13"/>
        </w:numPr>
        <w:spacing w:before="0" w:after="160"/>
        <w:rPr>
          <w:rFonts w:ascii="Segoe UI" w:hAnsi="Segoe UI" w:cs="Segoe UI"/>
        </w:rPr>
      </w:pPr>
      <w:r w:rsidRPr="008E43C3">
        <w:rPr>
          <w:rFonts w:ascii="Segoe UI" w:hAnsi="Segoe UI" w:cs="Segoe UI"/>
          <w:b/>
          <w:bCs/>
        </w:rPr>
        <w:t xml:space="preserve">Eat a </w:t>
      </w:r>
      <w:r w:rsidR="008E43C3">
        <w:rPr>
          <w:rFonts w:ascii="Segoe UI" w:hAnsi="Segoe UI" w:cs="Segoe UI"/>
          <w:b/>
          <w:bCs/>
        </w:rPr>
        <w:t xml:space="preserve">healthy </w:t>
      </w:r>
      <w:r w:rsidRPr="008E43C3">
        <w:rPr>
          <w:rFonts w:ascii="Segoe UI" w:hAnsi="Segoe UI" w:cs="Segoe UI"/>
          <w:b/>
          <w:bCs/>
        </w:rPr>
        <w:t>diet</w:t>
      </w:r>
      <w:r>
        <w:rPr>
          <w:rFonts w:ascii="Segoe UI" w:hAnsi="Segoe UI" w:cs="Segoe UI"/>
        </w:rPr>
        <w:t xml:space="preserve"> with </w:t>
      </w:r>
      <w:r w:rsidRPr="00D25057">
        <w:rPr>
          <w:rFonts w:ascii="Segoe UI" w:hAnsi="Segoe UI" w:cs="Segoe UI"/>
        </w:rPr>
        <w:t>plenty of fruits</w:t>
      </w:r>
      <w:r>
        <w:rPr>
          <w:rFonts w:ascii="Segoe UI" w:hAnsi="Segoe UI" w:cs="Segoe UI"/>
        </w:rPr>
        <w:t>,</w:t>
      </w:r>
      <w:r w:rsidRPr="00D25057">
        <w:rPr>
          <w:rFonts w:ascii="Segoe UI" w:hAnsi="Segoe UI" w:cs="Segoe UI"/>
        </w:rPr>
        <w:t xml:space="preserve"> veggies, legumes, nuts, seeds</w:t>
      </w:r>
      <w:r w:rsidR="008E43C3">
        <w:rPr>
          <w:rFonts w:ascii="Segoe UI" w:hAnsi="Segoe UI" w:cs="Segoe UI"/>
        </w:rPr>
        <w:t>,</w:t>
      </w:r>
      <w:r w:rsidRPr="00D25057">
        <w:rPr>
          <w:rFonts w:ascii="Segoe UI" w:hAnsi="Segoe UI" w:cs="Segoe UI"/>
        </w:rPr>
        <w:t xml:space="preserve"> and whole </w:t>
      </w:r>
      <w:r w:rsidR="00440DC5" w:rsidRPr="00D25057">
        <w:rPr>
          <w:rFonts w:ascii="Segoe UI" w:hAnsi="Segoe UI" w:cs="Segoe UI"/>
        </w:rPr>
        <w:t>grains</w:t>
      </w:r>
      <w:r w:rsidR="00D26300">
        <w:rPr>
          <w:rFonts w:ascii="Segoe UI" w:hAnsi="Segoe UI" w:cs="Segoe UI"/>
        </w:rPr>
        <w:t>;</w:t>
      </w:r>
      <w:r w:rsidR="00440DC5">
        <w:rPr>
          <w:rFonts w:ascii="Segoe UI" w:hAnsi="Segoe UI" w:cs="Segoe UI"/>
        </w:rPr>
        <w:t xml:space="preserve"> </w:t>
      </w:r>
      <w:r w:rsidR="00440DC5" w:rsidRPr="00D25057">
        <w:rPr>
          <w:rFonts w:ascii="Segoe UI" w:hAnsi="Segoe UI" w:cs="Segoe UI"/>
        </w:rPr>
        <w:t>moderate</w:t>
      </w:r>
      <w:r w:rsidRPr="00D2505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amount</w:t>
      </w:r>
      <w:r w:rsidRPr="00D25057">
        <w:rPr>
          <w:rFonts w:ascii="Segoe UI" w:hAnsi="Segoe UI" w:cs="Segoe UI"/>
        </w:rPr>
        <w:t xml:space="preserve">s of poultry, seafood, eggs, </w:t>
      </w:r>
      <w:r>
        <w:rPr>
          <w:rFonts w:ascii="Segoe UI" w:hAnsi="Segoe UI" w:cs="Segoe UI"/>
        </w:rPr>
        <w:t>and dairy</w:t>
      </w:r>
      <w:r w:rsidR="00D26300">
        <w:rPr>
          <w:rFonts w:ascii="Segoe UI" w:hAnsi="Segoe UI" w:cs="Segoe UI"/>
        </w:rPr>
        <w:t>;</w:t>
      </w:r>
      <w:r>
        <w:rPr>
          <w:rFonts w:ascii="Segoe UI" w:hAnsi="Segoe UI" w:cs="Segoe UI"/>
        </w:rPr>
        <w:t xml:space="preserve"> </w:t>
      </w:r>
      <w:r w:rsidRPr="00D25057">
        <w:rPr>
          <w:rFonts w:ascii="Segoe UI" w:hAnsi="Segoe UI" w:cs="Segoe UI"/>
        </w:rPr>
        <w:t>and small portions of red meats, snack foods</w:t>
      </w:r>
      <w:r w:rsidR="00D26300">
        <w:rPr>
          <w:rFonts w:ascii="Segoe UI" w:hAnsi="Segoe UI" w:cs="Segoe UI"/>
        </w:rPr>
        <w:t>,</w:t>
      </w:r>
      <w:r w:rsidRPr="00D25057">
        <w:rPr>
          <w:rFonts w:ascii="Segoe UI" w:hAnsi="Segoe UI" w:cs="Segoe UI"/>
        </w:rPr>
        <w:t xml:space="preserve"> and sweets. A </w:t>
      </w:r>
      <w:hyperlink r:id="rId14" w:history="1">
        <w:r w:rsidRPr="00D25057">
          <w:rPr>
            <w:rStyle w:val="Hyperlink"/>
            <w:rFonts w:ascii="Segoe UI" w:hAnsi="Segoe UI" w:cs="Segoe UI"/>
          </w:rPr>
          <w:t>Mediterranean Diet</w:t>
        </w:r>
      </w:hyperlink>
      <w:r w:rsidRPr="00D25057">
        <w:rPr>
          <w:rFonts w:ascii="Segoe UI" w:hAnsi="Segoe UI" w:cs="Segoe UI"/>
        </w:rPr>
        <w:t xml:space="preserve"> is a good example of a healthful diet.</w:t>
      </w:r>
    </w:p>
    <w:p w14:paraId="5E008BFF" w14:textId="01A8BF9D" w:rsidR="00FC4D33" w:rsidRPr="00D25057" w:rsidRDefault="003A51DA" w:rsidP="00FC4D33">
      <w:pPr>
        <w:pStyle w:val="ListParagraph"/>
        <w:numPr>
          <w:ilvl w:val="0"/>
          <w:numId w:val="13"/>
        </w:numPr>
        <w:spacing w:before="0" w:after="160"/>
        <w:rPr>
          <w:rFonts w:ascii="Segoe UI" w:hAnsi="Segoe UI" w:cs="Segoe UI"/>
        </w:rPr>
      </w:pPr>
      <w:r w:rsidRPr="003A51DA">
        <w:rPr>
          <w:rFonts w:ascii="Segoe UI" w:hAnsi="Segoe UI" w:cs="Segoe UI"/>
          <w:b/>
          <w:bCs/>
        </w:rPr>
        <w:t>Avoid</w:t>
      </w:r>
      <w:r w:rsidR="00FC4D33" w:rsidRPr="003A51DA">
        <w:rPr>
          <w:rFonts w:ascii="Segoe UI" w:hAnsi="Segoe UI" w:cs="Segoe UI"/>
          <w:b/>
          <w:bCs/>
        </w:rPr>
        <w:t xml:space="preserve"> tobacco</w:t>
      </w:r>
      <w:r w:rsidR="00FC4D33" w:rsidRPr="00D25057">
        <w:rPr>
          <w:rFonts w:ascii="Segoe UI" w:hAnsi="Segoe UI" w:cs="Segoe UI"/>
        </w:rPr>
        <w:t xml:space="preserve"> or tobacco products</w:t>
      </w:r>
      <w:r w:rsidR="001A2249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as well as </w:t>
      </w:r>
      <w:r w:rsidR="00FC4D33" w:rsidRPr="00D25057">
        <w:rPr>
          <w:rFonts w:ascii="Segoe UI" w:hAnsi="Segoe UI" w:cs="Segoe UI"/>
        </w:rPr>
        <w:t xml:space="preserve">tobacco smoke. For those trying to quit, visit the </w:t>
      </w:r>
      <w:hyperlink r:id="rId15" w:history="1">
        <w:r w:rsidR="00FC4D33" w:rsidRPr="00D25057">
          <w:rPr>
            <w:rStyle w:val="Hyperlink"/>
            <w:rFonts w:ascii="Segoe UI" w:hAnsi="Segoe UI" w:cs="Segoe UI"/>
          </w:rPr>
          <w:t>Quit Partner</w:t>
        </w:r>
      </w:hyperlink>
      <w:r w:rsidR="00FC4D33" w:rsidRPr="00D25057">
        <w:rPr>
          <w:rFonts w:ascii="Segoe UI" w:hAnsi="Segoe UI" w:cs="Segoe UI"/>
        </w:rPr>
        <w:t xml:space="preserve"> website.</w:t>
      </w:r>
    </w:p>
    <w:p w14:paraId="5607A521" w14:textId="789471B4" w:rsidR="00FC4D33" w:rsidRPr="00D25057" w:rsidRDefault="00CD26CB" w:rsidP="00FC4D33">
      <w:pPr>
        <w:pStyle w:val="ListParagraph"/>
        <w:numPr>
          <w:ilvl w:val="0"/>
          <w:numId w:val="13"/>
        </w:numPr>
        <w:spacing w:before="0" w:after="16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Practice</w:t>
      </w:r>
      <w:r w:rsidR="000754F3" w:rsidRPr="00CD26CB">
        <w:rPr>
          <w:rFonts w:ascii="Segoe UI" w:hAnsi="Segoe UI" w:cs="Segoe UI"/>
          <w:b/>
          <w:bCs/>
        </w:rPr>
        <w:t xml:space="preserve"> moderation, i</w:t>
      </w:r>
      <w:r w:rsidR="00735A72" w:rsidRPr="00CD26CB">
        <w:rPr>
          <w:rFonts w:ascii="Segoe UI" w:hAnsi="Segoe UI" w:cs="Segoe UI"/>
          <w:b/>
          <w:bCs/>
        </w:rPr>
        <w:t>f you drink alcohol</w:t>
      </w:r>
      <w:r w:rsidR="000754F3" w:rsidRPr="00CD26CB">
        <w:rPr>
          <w:rFonts w:ascii="Segoe UI" w:hAnsi="Segoe UI" w:cs="Segoe UI"/>
          <w:b/>
          <w:bCs/>
        </w:rPr>
        <w:t>.</w:t>
      </w:r>
      <w:r w:rsidR="00735A72" w:rsidRPr="00D25057">
        <w:rPr>
          <w:rFonts w:ascii="Segoe UI" w:hAnsi="Segoe UI" w:cs="Segoe UI"/>
        </w:rPr>
        <w:t xml:space="preserve"> </w:t>
      </w:r>
      <w:r w:rsidR="00B10BC4">
        <w:rPr>
          <w:rFonts w:ascii="Segoe UI" w:hAnsi="Segoe UI" w:cs="Segoe UI"/>
        </w:rPr>
        <w:t>No more than</w:t>
      </w:r>
      <w:r w:rsidR="00FC4D33" w:rsidRPr="00D25057">
        <w:rPr>
          <w:rFonts w:ascii="Segoe UI" w:hAnsi="Segoe UI" w:cs="Segoe UI"/>
        </w:rPr>
        <w:t xml:space="preserve"> one drink a day for women or two drinks a day for men. </w:t>
      </w:r>
      <w:r w:rsidR="00B10BC4">
        <w:rPr>
          <w:rFonts w:ascii="Segoe UI" w:hAnsi="Segoe UI" w:cs="Segoe UI"/>
        </w:rPr>
        <w:t>To learn more</w:t>
      </w:r>
      <w:r w:rsidR="00FC4D33" w:rsidRPr="00D25057">
        <w:rPr>
          <w:rFonts w:ascii="Segoe UI" w:hAnsi="Segoe UI" w:cs="Segoe UI"/>
        </w:rPr>
        <w:t>, visit th</w:t>
      </w:r>
      <w:r w:rsidR="00FC4D33">
        <w:rPr>
          <w:rFonts w:ascii="Segoe UI" w:hAnsi="Segoe UI" w:cs="Segoe UI"/>
        </w:rPr>
        <w:t>is</w:t>
      </w:r>
      <w:r w:rsidR="00FC4D33" w:rsidRPr="00D25057">
        <w:rPr>
          <w:rFonts w:ascii="Segoe UI" w:hAnsi="Segoe UI" w:cs="Segoe UI"/>
        </w:rPr>
        <w:t xml:space="preserve"> </w:t>
      </w:r>
      <w:hyperlink r:id="rId16" w:history="1">
        <w:r w:rsidR="003A51DA">
          <w:rPr>
            <w:rStyle w:val="Hyperlink"/>
            <w:rFonts w:ascii="Segoe UI" w:hAnsi="Segoe UI" w:cs="Segoe UI"/>
          </w:rPr>
          <w:t>Centers</w:t>
        </w:r>
      </w:hyperlink>
      <w:r w:rsidR="003A51DA">
        <w:rPr>
          <w:rStyle w:val="Hyperlink"/>
          <w:rFonts w:ascii="Segoe UI" w:hAnsi="Segoe UI" w:cs="Segoe UI"/>
        </w:rPr>
        <w:t xml:space="preserve"> for Disease Control and Prevention</w:t>
      </w:r>
      <w:r w:rsidR="00FC4D33" w:rsidRPr="00D25057">
        <w:rPr>
          <w:rFonts w:ascii="Segoe UI" w:hAnsi="Segoe UI" w:cs="Segoe UI"/>
        </w:rPr>
        <w:t xml:space="preserve"> website</w:t>
      </w:r>
      <w:r w:rsidR="00FC4D33">
        <w:rPr>
          <w:rFonts w:ascii="Segoe UI" w:hAnsi="Segoe UI" w:cs="Segoe UI"/>
        </w:rPr>
        <w:t>.</w:t>
      </w:r>
    </w:p>
    <w:p w14:paraId="7E56C79D" w14:textId="6D821DA7" w:rsidR="00FC4D33" w:rsidRPr="00D25057" w:rsidRDefault="00FC4D33" w:rsidP="00FC4D33">
      <w:pPr>
        <w:pStyle w:val="ListParagraph"/>
        <w:numPr>
          <w:ilvl w:val="0"/>
          <w:numId w:val="13"/>
        </w:numPr>
        <w:spacing w:before="0" w:after="160"/>
        <w:rPr>
          <w:rFonts w:ascii="Segoe UI" w:hAnsi="Segoe UI" w:cs="Segoe UI"/>
        </w:rPr>
      </w:pPr>
      <w:r w:rsidRPr="00CD26CB">
        <w:rPr>
          <w:rFonts w:ascii="Segoe UI" w:hAnsi="Segoe UI" w:cs="Segoe UI"/>
          <w:b/>
          <w:bCs/>
        </w:rPr>
        <w:t>Maintain a healthy weight.</w:t>
      </w:r>
      <w:r w:rsidRPr="00D25057">
        <w:rPr>
          <w:rFonts w:ascii="Segoe UI" w:hAnsi="Segoe UI" w:cs="Segoe UI"/>
        </w:rPr>
        <w:t xml:space="preserve"> Easier said than done, but any movement toward a healthy weight is a step in the right direction. And if you work on the first two</w:t>
      </w:r>
      <w:r w:rsidR="00462722">
        <w:rPr>
          <w:rFonts w:ascii="Segoe UI" w:hAnsi="Segoe UI" w:cs="Segoe UI"/>
        </w:rPr>
        <w:t xml:space="preserve"> habits</w:t>
      </w:r>
      <w:r w:rsidR="00903373">
        <w:rPr>
          <w:rFonts w:ascii="Segoe UI" w:hAnsi="Segoe UI" w:cs="Segoe UI"/>
        </w:rPr>
        <w:t xml:space="preserve"> listed above</w:t>
      </w:r>
      <w:r w:rsidRPr="00D25057">
        <w:rPr>
          <w:rFonts w:ascii="Segoe UI" w:hAnsi="Segoe UI" w:cs="Segoe UI"/>
        </w:rPr>
        <w:t xml:space="preserve"> (being active, eating healthy), healthy weight may be a natural consequence.  </w:t>
      </w:r>
    </w:p>
    <w:p w14:paraId="6234D010" w14:textId="10FA03F1" w:rsidR="00FC4D33" w:rsidRPr="00D25057" w:rsidRDefault="00462722" w:rsidP="00FC4D33">
      <w:pPr>
        <w:shd w:val="clear" w:color="auto" w:fill="FFFFFF"/>
        <w:spacing w:after="375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</w:t>
      </w:r>
      <w:r w:rsidR="00FC4D33" w:rsidRPr="00D25057">
        <w:rPr>
          <w:rFonts w:ascii="Segoe UI" w:hAnsi="Segoe UI" w:cs="Segoe UI"/>
        </w:rPr>
        <w:t xml:space="preserve">hese recommendations are </w:t>
      </w:r>
      <w:r>
        <w:rPr>
          <w:rFonts w:ascii="Segoe UI" w:hAnsi="Segoe UI" w:cs="Segoe UI"/>
        </w:rPr>
        <w:t xml:space="preserve">nothing </w:t>
      </w:r>
      <w:r w:rsidR="00FC4D33" w:rsidRPr="00D25057">
        <w:rPr>
          <w:rFonts w:ascii="Segoe UI" w:hAnsi="Segoe UI" w:cs="Segoe UI"/>
        </w:rPr>
        <w:t xml:space="preserve">new, but they do work. Even if you </w:t>
      </w:r>
      <w:r w:rsidR="006C2E7C">
        <w:rPr>
          <w:rFonts w:ascii="Segoe UI" w:hAnsi="Segoe UI" w:cs="Segoe UI"/>
        </w:rPr>
        <w:t>can’t do</w:t>
      </w:r>
      <w:r w:rsidR="00FC4D33" w:rsidRPr="00D25057">
        <w:rPr>
          <w:rFonts w:ascii="Segoe UI" w:hAnsi="Segoe UI" w:cs="Segoe UI"/>
        </w:rPr>
        <w:t xml:space="preserve"> all five, do w</w:t>
      </w:r>
      <w:bookmarkStart w:id="0" w:name="_GoBack"/>
      <w:bookmarkEnd w:id="0"/>
      <w:r w:rsidR="00FC4D33" w:rsidRPr="00D25057">
        <w:rPr>
          <w:rFonts w:ascii="Segoe UI" w:hAnsi="Segoe UI" w:cs="Segoe UI"/>
        </w:rPr>
        <w:t xml:space="preserve">hat you can. Each habit </w:t>
      </w:r>
      <w:r w:rsidR="006C2E7C">
        <w:rPr>
          <w:rFonts w:ascii="Segoe UI" w:hAnsi="Segoe UI" w:cs="Segoe UI"/>
        </w:rPr>
        <w:t>helps</w:t>
      </w:r>
      <w:r w:rsidR="00FC4D33" w:rsidRPr="00D25057">
        <w:rPr>
          <w:rFonts w:ascii="Segoe UI" w:hAnsi="Segoe UI" w:cs="Segoe UI"/>
        </w:rPr>
        <w:t xml:space="preserve"> on its own, and the more the better.</w:t>
      </w:r>
      <w:r w:rsidR="00FC4D33" w:rsidRPr="00D25057">
        <w:rPr>
          <w:rFonts w:ascii="Segoe UI" w:eastAsia="Times New Roman" w:hAnsi="Segoe UI" w:cs="Segoe UI"/>
          <w:color w:val="343C40"/>
        </w:rPr>
        <w:t xml:space="preserve"> </w:t>
      </w:r>
      <w:r w:rsidR="00341BDC">
        <w:rPr>
          <w:rFonts w:ascii="Segoe UI" w:hAnsi="Segoe UI" w:cs="Segoe UI"/>
        </w:rPr>
        <w:t>Strive for</w:t>
      </w:r>
      <w:r w:rsidR="00FC4D33" w:rsidRPr="00D25057">
        <w:rPr>
          <w:rFonts w:ascii="Segoe UI" w:hAnsi="Segoe UI" w:cs="Segoe UI"/>
        </w:rPr>
        <w:t xml:space="preserve"> improvement, not perfection</w:t>
      </w:r>
      <w:r w:rsidR="00341BDC">
        <w:rPr>
          <w:rFonts w:ascii="Segoe UI" w:hAnsi="Segoe UI" w:cs="Segoe UI"/>
        </w:rPr>
        <w:t>.</w:t>
      </w:r>
    </w:p>
    <w:p w14:paraId="1F1EE3BC" w14:textId="77777777" w:rsidR="00FC4D33" w:rsidRPr="00062530" w:rsidRDefault="00FC4D33" w:rsidP="00FC4D33">
      <w:pPr>
        <w:pStyle w:val="Heading1"/>
        <w:shd w:val="clear" w:color="auto" w:fill="FFFFFF"/>
        <w:spacing w:before="18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62530">
        <w:rPr>
          <w:rFonts w:ascii="Segoe UI" w:hAnsi="Segoe UI" w:cs="Segoe UI"/>
          <w:color w:val="333333"/>
          <w:sz w:val="18"/>
          <w:szCs w:val="18"/>
        </w:rPr>
        <w:t xml:space="preserve">Healthy lifestyle and life expectancy free of cancer, cardiovascular disease, and type 2 diabetes: prospective cohort study: </w:t>
      </w:r>
      <w:r w:rsidRPr="00062530">
        <w:rPr>
          <w:rStyle w:val="highwire-cite-journal"/>
          <w:rFonts w:ascii="Segoe UI" w:hAnsi="Segoe UI" w:cs="Segoe UI"/>
          <w:b/>
          <w:bCs/>
          <w:i/>
          <w:iCs/>
          <w:color w:val="333333"/>
          <w:sz w:val="18"/>
          <w:szCs w:val="18"/>
          <w:bdr w:val="none" w:sz="0" w:space="0" w:color="auto" w:frame="1"/>
          <w:shd w:val="clear" w:color="auto" w:fill="FFFFFF"/>
        </w:rPr>
        <w:t>BMJ</w:t>
      </w:r>
      <w:r w:rsidRPr="00062530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r w:rsidRPr="00062530">
        <w:rPr>
          <w:rStyle w:val="highwire-cite-published-year"/>
          <w:rFonts w:ascii="Segoe UI" w:hAnsi="Segoe UI" w:cs="Segoe UI"/>
          <w:color w:val="555555"/>
          <w:sz w:val="18"/>
          <w:szCs w:val="18"/>
          <w:bdr w:val="none" w:sz="0" w:space="0" w:color="auto" w:frame="1"/>
          <w:shd w:val="clear" w:color="auto" w:fill="FFFFFF"/>
        </w:rPr>
        <w:t>2020</w:t>
      </w:r>
      <w:r w:rsidRPr="00062530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; </w:t>
      </w:r>
      <w:r w:rsidRPr="00062530">
        <w:rPr>
          <w:rStyle w:val="highwire-cite-volume-issue"/>
          <w:rFonts w:ascii="Segoe UI" w:hAnsi="Segoe UI" w:cs="Segoe UI"/>
          <w:color w:val="555555"/>
          <w:sz w:val="18"/>
          <w:szCs w:val="18"/>
          <w:bdr w:val="none" w:sz="0" w:space="0" w:color="auto" w:frame="1"/>
          <w:shd w:val="clear" w:color="auto" w:fill="FFFFFF"/>
        </w:rPr>
        <w:t>368</w:t>
      </w:r>
      <w:r w:rsidRPr="00062530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r w:rsidRPr="00062530">
        <w:rPr>
          <w:rStyle w:val="highwire-cite-doi"/>
          <w:rFonts w:ascii="Segoe UI" w:hAnsi="Segoe UI" w:cs="Segoe UI"/>
          <w:color w:val="333333"/>
          <w:sz w:val="18"/>
          <w:szCs w:val="18"/>
          <w:bdr w:val="none" w:sz="0" w:space="0" w:color="auto" w:frame="1"/>
          <w:shd w:val="clear" w:color="auto" w:fill="FFFFFF"/>
        </w:rPr>
        <w:t>doi: </w:t>
      </w:r>
      <w:hyperlink r:id="rId17" w:history="1">
        <w:r w:rsidRPr="00062530">
          <w:rPr>
            <w:rStyle w:val="Hyperlink"/>
            <w:rFonts w:ascii="Segoe UI" w:hAnsi="Segoe UI" w:cs="Segoe UI"/>
            <w:color w:val="2A6EBB"/>
            <w:sz w:val="18"/>
            <w:szCs w:val="18"/>
            <w:bdr w:val="none" w:sz="0" w:space="0" w:color="auto" w:frame="1"/>
          </w:rPr>
          <w:t>https://doi.org/10.1136/bmj.l6669</w:t>
        </w:r>
      </w:hyperlink>
      <w:r w:rsidRPr="00062530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 </w:t>
      </w:r>
      <w:r w:rsidRPr="00062530">
        <w:rPr>
          <w:rStyle w:val="highwire-cite-date"/>
          <w:rFonts w:ascii="Segoe UI" w:hAnsi="Segoe UI" w:cs="Segoe UI"/>
          <w:color w:val="555555"/>
          <w:sz w:val="18"/>
          <w:szCs w:val="18"/>
          <w:bdr w:val="none" w:sz="0" w:space="0" w:color="auto" w:frame="1"/>
          <w:shd w:val="clear" w:color="auto" w:fill="FFFFFF"/>
        </w:rPr>
        <w:t>(Published 08 January 2020)</w:t>
      </w:r>
    </w:p>
    <w:p w14:paraId="7F1368AD" w14:textId="164261FE" w:rsidR="00FC4D33" w:rsidRPr="00062530" w:rsidRDefault="00FC4D33" w:rsidP="00FC4D33">
      <w:pPr>
        <w:spacing w:after="0"/>
        <w:rPr>
          <w:rFonts w:ascii="Segoe UI" w:hAnsi="Segoe UI" w:cs="Segoe UI"/>
          <w:sz w:val="18"/>
          <w:szCs w:val="18"/>
        </w:rPr>
      </w:pPr>
      <w:r w:rsidRPr="00062530">
        <w:rPr>
          <w:rFonts w:ascii="Segoe UI" w:hAnsi="Segoe UI" w:cs="Segoe UI"/>
          <w:sz w:val="18"/>
          <w:szCs w:val="18"/>
        </w:rPr>
        <w:t xml:space="preserve">How Much Physical Activity Do Older Adults </w:t>
      </w:r>
      <w:r w:rsidR="00310AD1">
        <w:rPr>
          <w:rFonts w:ascii="Segoe UI" w:hAnsi="Segoe UI" w:cs="Segoe UI"/>
          <w:sz w:val="18"/>
          <w:szCs w:val="18"/>
        </w:rPr>
        <w:t>N</w:t>
      </w:r>
      <w:r w:rsidRPr="00062530">
        <w:rPr>
          <w:rFonts w:ascii="Segoe UI" w:hAnsi="Segoe UI" w:cs="Segoe UI"/>
          <w:sz w:val="18"/>
          <w:szCs w:val="18"/>
        </w:rPr>
        <w:t xml:space="preserve">eed: </w:t>
      </w:r>
      <w:hyperlink r:id="rId18" w:history="1">
        <w:r w:rsidRPr="00062530">
          <w:rPr>
            <w:rStyle w:val="Hyperlink"/>
            <w:rFonts w:ascii="Segoe UI" w:hAnsi="Segoe UI" w:cs="Segoe UI"/>
            <w:sz w:val="18"/>
            <w:szCs w:val="18"/>
          </w:rPr>
          <w:t>https://www.cdc.gov/physicalactivity/basics/older_adults/</w:t>
        </w:r>
      </w:hyperlink>
    </w:p>
    <w:p w14:paraId="26A3BCB2" w14:textId="77777777" w:rsidR="00FC4D33" w:rsidRPr="00062530" w:rsidRDefault="00FC4D33" w:rsidP="00FC4D33">
      <w:pPr>
        <w:spacing w:after="0"/>
        <w:rPr>
          <w:rFonts w:ascii="Segoe UI" w:hAnsi="Segoe UI" w:cs="Segoe UI"/>
          <w:sz w:val="18"/>
          <w:szCs w:val="18"/>
        </w:rPr>
      </w:pPr>
      <w:r w:rsidRPr="00062530">
        <w:rPr>
          <w:rFonts w:ascii="Segoe UI" w:hAnsi="Segoe UI" w:cs="Segoe UI"/>
          <w:sz w:val="18"/>
          <w:szCs w:val="18"/>
        </w:rPr>
        <w:t xml:space="preserve">Mediterranean Diet: </w:t>
      </w:r>
      <w:hyperlink r:id="rId19" w:history="1">
        <w:r w:rsidRPr="00062530">
          <w:rPr>
            <w:rStyle w:val="Hyperlink"/>
            <w:rFonts w:ascii="Segoe UI" w:hAnsi="Segoe UI" w:cs="Segoe UI"/>
            <w:sz w:val="18"/>
            <w:szCs w:val="18"/>
          </w:rPr>
          <w:t>https://www.mayoclinic.org/healthy-lifestyle/nutrition-and-healthy-eating/in-depth/mediterranean-diet/art-20047801</w:t>
        </w:r>
      </w:hyperlink>
    </w:p>
    <w:p w14:paraId="728AB847" w14:textId="77777777" w:rsidR="00FC4D33" w:rsidRPr="00062530" w:rsidRDefault="00FC4D33" w:rsidP="00FC4D33">
      <w:pPr>
        <w:spacing w:after="0"/>
        <w:rPr>
          <w:rFonts w:ascii="Segoe UI" w:hAnsi="Segoe UI" w:cs="Segoe UI"/>
          <w:sz w:val="18"/>
          <w:szCs w:val="18"/>
        </w:rPr>
      </w:pPr>
      <w:r w:rsidRPr="00062530">
        <w:rPr>
          <w:rFonts w:ascii="Segoe UI" w:hAnsi="Segoe UI" w:cs="Segoe UI"/>
          <w:sz w:val="18"/>
          <w:szCs w:val="18"/>
        </w:rPr>
        <w:t xml:space="preserve">Quit Partner: </w:t>
      </w:r>
      <w:hyperlink r:id="rId20" w:history="1">
        <w:r w:rsidRPr="00062530">
          <w:rPr>
            <w:rStyle w:val="Hyperlink"/>
            <w:rFonts w:ascii="Segoe UI" w:hAnsi="Segoe UI" w:cs="Segoe UI"/>
            <w:sz w:val="18"/>
            <w:szCs w:val="18"/>
          </w:rPr>
          <w:t>https://www.quitpartnermn.com/</w:t>
        </w:r>
      </w:hyperlink>
    </w:p>
    <w:p w14:paraId="4ECC5DCC" w14:textId="77777777" w:rsidR="00FC4D33" w:rsidRPr="00062530" w:rsidRDefault="00FC4D33" w:rsidP="00FC4D33">
      <w:pPr>
        <w:spacing w:after="0"/>
        <w:rPr>
          <w:rFonts w:ascii="Segoe UI" w:hAnsi="Segoe UI" w:cs="Segoe UI"/>
          <w:sz w:val="18"/>
          <w:szCs w:val="18"/>
        </w:rPr>
      </w:pPr>
      <w:r w:rsidRPr="00062530">
        <w:rPr>
          <w:rFonts w:ascii="Segoe UI" w:hAnsi="Segoe UI" w:cs="Segoe UI"/>
          <w:sz w:val="18"/>
          <w:szCs w:val="18"/>
        </w:rPr>
        <w:t xml:space="preserve">Centers for Disease Control and Prevention: </w:t>
      </w:r>
      <w:hyperlink r:id="rId21" w:history="1">
        <w:r w:rsidRPr="00062530">
          <w:rPr>
            <w:rStyle w:val="Hyperlink"/>
            <w:rFonts w:ascii="Segoe UI" w:hAnsi="Segoe UI" w:cs="Segoe UI"/>
            <w:sz w:val="18"/>
            <w:szCs w:val="18"/>
          </w:rPr>
          <w:t>https://www.cdc.gov/alcohol/faqs.htm</w:t>
        </w:r>
      </w:hyperlink>
    </w:p>
    <w:sectPr w:rsidR="00FC4D33" w:rsidRPr="00062530" w:rsidSect="00BD0937"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3EA5" w14:textId="77777777" w:rsidR="00E00F5F" w:rsidRDefault="00E00F5F" w:rsidP="00BE4856">
      <w:pPr>
        <w:spacing w:after="0" w:line="240" w:lineRule="auto"/>
      </w:pPr>
      <w:r>
        <w:separator/>
      </w:r>
    </w:p>
  </w:endnote>
  <w:endnote w:type="continuationSeparator" w:id="0">
    <w:p w14:paraId="1D4E3EA6" w14:textId="77777777" w:rsidR="00E00F5F" w:rsidRDefault="00E00F5F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Picture 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E3EA3" w14:textId="77777777" w:rsidR="00E00F5F" w:rsidRDefault="00E00F5F" w:rsidP="00BE4856">
      <w:pPr>
        <w:spacing w:after="0" w:line="240" w:lineRule="auto"/>
      </w:pPr>
      <w:r>
        <w:separator/>
      </w:r>
    </w:p>
  </w:footnote>
  <w:footnote w:type="continuationSeparator" w:id="0">
    <w:p w14:paraId="1D4E3EA4" w14:textId="77777777" w:rsidR="00E00F5F" w:rsidRDefault="00E00F5F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3892" w14:textId="40C241D8" w:rsidR="00C56CB9" w:rsidRDefault="00FC4D33" w:rsidP="00C56CB9">
    <w:pPr>
      <w:pStyle w:val="Heading1"/>
      <w:jc w:val="center"/>
    </w:pPr>
    <w:r>
      <w:t>Living longer, working longer</w:t>
    </w:r>
  </w:p>
  <w:p w14:paraId="753982AB" w14:textId="2E5092F0" w:rsidR="00C56CB9" w:rsidRPr="00391EDA" w:rsidRDefault="00C56CB9" w:rsidP="00C56CB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D927" wp14:editId="1869E89F">
              <wp:simplePos x="0" y="0"/>
              <wp:positionH relativeFrom="column">
                <wp:posOffset>893444</wp:posOffset>
              </wp:positionH>
              <wp:positionV relativeFrom="paragraph">
                <wp:posOffset>51435</wp:posOffset>
              </wp:positionV>
              <wp:extent cx="44291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EA8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4.05pt" to="419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9395D"/>
    <w:multiLevelType w:val="hybridMultilevel"/>
    <w:tmpl w:val="0EEA945A"/>
    <w:lvl w:ilvl="0" w:tplc="5F84C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3298E"/>
    <w:rsid w:val="00042FC7"/>
    <w:rsid w:val="00046DCA"/>
    <w:rsid w:val="00051570"/>
    <w:rsid w:val="00056940"/>
    <w:rsid w:val="00061C1A"/>
    <w:rsid w:val="000754F3"/>
    <w:rsid w:val="000770C7"/>
    <w:rsid w:val="00084921"/>
    <w:rsid w:val="000C0EAB"/>
    <w:rsid w:val="000C256A"/>
    <w:rsid w:val="000E209C"/>
    <w:rsid w:val="0011503E"/>
    <w:rsid w:val="00123BB8"/>
    <w:rsid w:val="00160077"/>
    <w:rsid w:val="0019218C"/>
    <w:rsid w:val="001A2249"/>
    <w:rsid w:val="001C242D"/>
    <w:rsid w:val="0020021A"/>
    <w:rsid w:val="00221B15"/>
    <w:rsid w:val="00255CD8"/>
    <w:rsid w:val="002A2FF0"/>
    <w:rsid w:val="002D383E"/>
    <w:rsid w:val="002D6B36"/>
    <w:rsid w:val="00310AD1"/>
    <w:rsid w:val="00314FEC"/>
    <w:rsid w:val="00337888"/>
    <w:rsid w:val="00341BDC"/>
    <w:rsid w:val="003438B9"/>
    <w:rsid w:val="00391EDA"/>
    <w:rsid w:val="003A0CAD"/>
    <w:rsid w:val="003A51DA"/>
    <w:rsid w:val="003D02A4"/>
    <w:rsid w:val="00404296"/>
    <w:rsid w:val="00407FA4"/>
    <w:rsid w:val="00415087"/>
    <w:rsid w:val="00432B1A"/>
    <w:rsid w:val="00440DC5"/>
    <w:rsid w:val="0044677D"/>
    <w:rsid w:val="00447FAB"/>
    <w:rsid w:val="00451067"/>
    <w:rsid w:val="00462722"/>
    <w:rsid w:val="00495438"/>
    <w:rsid w:val="004C297E"/>
    <w:rsid w:val="004D4E99"/>
    <w:rsid w:val="004E6B2D"/>
    <w:rsid w:val="004F2852"/>
    <w:rsid w:val="00511406"/>
    <w:rsid w:val="00596791"/>
    <w:rsid w:val="005B1F1B"/>
    <w:rsid w:val="005D3794"/>
    <w:rsid w:val="00607B50"/>
    <w:rsid w:val="00665B53"/>
    <w:rsid w:val="00674E53"/>
    <w:rsid w:val="00675811"/>
    <w:rsid w:val="00695096"/>
    <w:rsid w:val="006C2E7C"/>
    <w:rsid w:val="006D6E43"/>
    <w:rsid w:val="00735A72"/>
    <w:rsid w:val="007458A8"/>
    <w:rsid w:val="0075442A"/>
    <w:rsid w:val="00783178"/>
    <w:rsid w:val="00787018"/>
    <w:rsid w:val="00792ED1"/>
    <w:rsid w:val="007D0158"/>
    <w:rsid w:val="007D0704"/>
    <w:rsid w:val="008064FB"/>
    <w:rsid w:val="00842FFB"/>
    <w:rsid w:val="0084304B"/>
    <w:rsid w:val="00867030"/>
    <w:rsid w:val="00881D45"/>
    <w:rsid w:val="00892DA6"/>
    <w:rsid w:val="008A33DB"/>
    <w:rsid w:val="008C34F5"/>
    <w:rsid w:val="008E43C3"/>
    <w:rsid w:val="008F5B52"/>
    <w:rsid w:val="008F645F"/>
    <w:rsid w:val="00903373"/>
    <w:rsid w:val="00907578"/>
    <w:rsid w:val="00921C78"/>
    <w:rsid w:val="00922D5A"/>
    <w:rsid w:val="009447AF"/>
    <w:rsid w:val="009530BE"/>
    <w:rsid w:val="00961D6D"/>
    <w:rsid w:val="00975B6A"/>
    <w:rsid w:val="009B28CE"/>
    <w:rsid w:val="009B327B"/>
    <w:rsid w:val="009C7809"/>
    <w:rsid w:val="009F6F05"/>
    <w:rsid w:val="00A154B8"/>
    <w:rsid w:val="00A23519"/>
    <w:rsid w:val="00A662D2"/>
    <w:rsid w:val="00A83729"/>
    <w:rsid w:val="00AA3079"/>
    <w:rsid w:val="00AA5B2C"/>
    <w:rsid w:val="00AB333C"/>
    <w:rsid w:val="00AB78F5"/>
    <w:rsid w:val="00AC2BAD"/>
    <w:rsid w:val="00AC51A9"/>
    <w:rsid w:val="00AE778B"/>
    <w:rsid w:val="00B10BC4"/>
    <w:rsid w:val="00B218ED"/>
    <w:rsid w:val="00B4126E"/>
    <w:rsid w:val="00B57438"/>
    <w:rsid w:val="00B6314B"/>
    <w:rsid w:val="00B82189"/>
    <w:rsid w:val="00B8776A"/>
    <w:rsid w:val="00B94138"/>
    <w:rsid w:val="00B953A9"/>
    <w:rsid w:val="00B9676E"/>
    <w:rsid w:val="00BB28AC"/>
    <w:rsid w:val="00BC4CA1"/>
    <w:rsid w:val="00BD0937"/>
    <w:rsid w:val="00BD4401"/>
    <w:rsid w:val="00BE4856"/>
    <w:rsid w:val="00BE5FE2"/>
    <w:rsid w:val="00BE63F2"/>
    <w:rsid w:val="00BF0556"/>
    <w:rsid w:val="00C159AD"/>
    <w:rsid w:val="00C30CDF"/>
    <w:rsid w:val="00C31E09"/>
    <w:rsid w:val="00C56CB9"/>
    <w:rsid w:val="00C823DA"/>
    <w:rsid w:val="00C82D88"/>
    <w:rsid w:val="00C90E59"/>
    <w:rsid w:val="00CD26CB"/>
    <w:rsid w:val="00CD3A7E"/>
    <w:rsid w:val="00D0403A"/>
    <w:rsid w:val="00D24A24"/>
    <w:rsid w:val="00D26300"/>
    <w:rsid w:val="00D8673D"/>
    <w:rsid w:val="00DB59C3"/>
    <w:rsid w:val="00DB5D0D"/>
    <w:rsid w:val="00DC4443"/>
    <w:rsid w:val="00DD2BDF"/>
    <w:rsid w:val="00DF76EF"/>
    <w:rsid w:val="00E00F5F"/>
    <w:rsid w:val="00E8286F"/>
    <w:rsid w:val="00EB14D5"/>
    <w:rsid w:val="00ED08E4"/>
    <w:rsid w:val="00F15442"/>
    <w:rsid w:val="00F3541C"/>
    <w:rsid w:val="00F74319"/>
    <w:rsid w:val="00F80FCD"/>
    <w:rsid w:val="00FA1425"/>
    <w:rsid w:val="00FA5A51"/>
    <w:rsid w:val="00FC4D33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9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customStyle="1" w:styleId="highwire-cite-journal">
    <w:name w:val="highwire-cite-journal"/>
    <w:basedOn w:val="DefaultParagraphFont"/>
    <w:rsid w:val="00337888"/>
  </w:style>
  <w:style w:type="character" w:customStyle="1" w:styleId="highwire-cite-published-year">
    <w:name w:val="highwire-cite-published-year"/>
    <w:basedOn w:val="DefaultParagraphFont"/>
    <w:rsid w:val="00337888"/>
  </w:style>
  <w:style w:type="character" w:customStyle="1" w:styleId="highwire-cite-volume-issue">
    <w:name w:val="highwire-cite-volume-issue"/>
    <w:basedOn w:val="DefaultParagraphFont"/>
    <w:rsid w:val="00337888"/>
  </w:style>
  <w:style w:type="character" w:customStyle="1" w:styleId="highwire-cite-doi">
    <w:name w:val="highwire-cite-doi"/>
    <w:basedOn w:val="DefaultParagraphFont"/>
    <w:rsid w:val="00337888"/>
  </w:style>
  <w:style w:type="character" w:customStyle="1" w:styleId="highwire-cite-date">
    <w:name w:val="highwire-cite-date"/>
    <w:basedOn w:val="DefaultParagraphFont"/>
    <w:rsid w:val="00337888"/>
  </w:style>
  <w:style w:type="character" w:styleId="FollowedHyperlink">
    <w:name w:val="FollowedHyperlink"/>
    <w:basedOn w:val="DefaultParagraphFont"/>
    <w:uiPriority w:val="99"/>
    <w:semiHidden/>
    <w:unhideWhenUsed/>
    <w:rsid w:val="00337888"/>
    <w:rPr>
      <w:color w:val="BB64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physicalactivity/basics/older_adults/" TargetMode="External"/><Relationship Id="rId18" Type="http://schemas.openxmlformats.org/officeDocument/2006/relationships/hyperlink" Target="https://www.cdc.gov/physicalactivity/basics/older_adult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alcohol/faqs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doi.org/10.1136/bmj.l666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alcohol/faqs.htm" TargetMode="External"/><Relationship Id="rId20" Type="http://schemas.openxmlformats.org/officeDocument/2006/relationships/hyperlink" Target="https://www.quitpartnermn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mj.com/content/368/bmj.l6669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quitpartnermn.com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ayoclinic.org/healthy-lifestyle/nutrition-and-healthy-eating/in-depth/mediterranean-diet/art-2004780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yoclinic.org/healthy-lifestyle/nutrition-and-healthy-eating/in-depth/mediterranean-diet/art-20047801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EE8F3419D934E9A0DE1B5A21F50F0" ma:contentTypeVersion="11" ma:contentTypeDescription="Create a new document." ma:contentTypeScope="" ma:versionID="dde3aca4e714d185a8f9f201251328cc">
  <xsd:schema xmlns:xsd="http://www.w3.org/2001/XMLSchema" xmlns:xs="http://www.w3.org/2001/XMLSchema" xmlns:p="http://schemas.microsoft.com/office/2006/metadata/properties" xmlns:ns1="http://schemas.microsoft.com/sharepoint/v3" xmlns:ns3="1307a251-f5b8-43c0-86e5-ea969983c930" targetNamespace="http://schemas.microsoft.com/office/2006/metadata/properties" ma:root="true" ma:fieldsID="5e4fcbbf56ea7a3c301f9175f7f311c2" ns1:_="" ns3:_="">
    <xsd:import namespace="http://schemas.microsoft.com/sharepoint/v3"/>
    <xsd:import namespace="1307a251-f5b8-43c0-86e5-ea969983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7a251-f5b8-43c0-86e5-ea969983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A161-DAA9-4AEA-883D-B37B1BB8C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07a251-f5b8-43c0-86e5-ea969983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2873F-D869-48A7-8ED7-F24F5FBA9F04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307a251-f5b8-43c0-86e5-ea969983c9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845FF-79CC-4326-9BB9-56B2CB15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Maia Seitz</cp:lastModifiedBy>
  <cp:revision>30</cp:revision>
  <cp:lastPrinted>2019-08-06T19:37:00Z</cp:lastPrinted>
  <dcterms:created xsi:type="dcterms:W3CDTF">2020-05-13T21:59:00Z</dcterms:created>
  <dcterms:modified xsi:type="dcterms:W3CDTF">2020-05-14T16:13:00Z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0x010100F59EE8F3419D934E9A0DE1B5A21F50F0</vt:lpwstr>
  </property>
  <property fmtid="{D5CDD505-2E9C-101B-9397-08002B2CF9AE}" pid="3" name="Hennepin County Content Status">
    <vt:lpwstr/>
  </property>
</Properties>
</file>