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161C" w14:textId="493029DA" w:rsidR="004D4DE7" w:rsidRDefault="004D4DE7" w:rsidP="00555A5A">
      <w:pPr>
        <w:spacing w:after="0" w:line="240" w:lineRule="auto"/>
        <w:jc w:val="center"/>
      </w:pPr>
    </w:p>
    <w:p w14:paraId="69A8D207" w14:textId="200DF208" w:rsidR="005827DB" w:rsidRDefault="001B1B7C" w:rsidP="005827DB">
      <w:pPr>
        <w:pStyle w:val="Heading2"/>
        <w:jc w:val="center"/>
        <w:rPr>
          <w:rStyle w:val="Heading3Char"/>
          <w:rFonts w:ascii="Segoe UI" w:hAnsi="Segoe UI" w:cs="Segoe UI"/>
        </w:rPr>
      </w:pPr>
      <w:r w:rsidRPr="007566C6">
        <w:rPr>
          <w:rStyle w:val="Heading3Char"/>
          <w:rFonts w:ascii="Segoe UI" w:hAnsi="Segoe UI" w:cs="Segoe UI"/>
        </w:rPr>
        <w:t xml:space="preserve">Contracted Provider Process </w:t>
      </w:r>
      <w:r>
        <w:rPr>
          <w:rStyle w:val="Heading3Char"/>
          <w:rFonts w:ascii="Segoe UI" w:hAnsi="Segoe UI" w:cs="Segoe UI"/>
        </w:rPr>
        <w:t xml:space="preserve">for </w:t>
      </w:r>
      <w:r w:rsidRPr="0088783D">
        <w:rPr>
          <w:rStyle w:val="Heading3Char"/>
          <w:rFonts w:ascii="Segoe UI" w:hAnsi="Segoe UI" w:cs="Segoe UI"/>
        </w:rPr>
        <w:t xml:space="preserve">Adult Mental Health Targeted Case Management (AMH-TCM) </w:t>
      </w:r>
      <w:r>
        <w:rPr>
          <w:rStyle w:val="Heading3Char"/>
          <w:rFonts w:ascii="Segoe UI" w:hAnsi="Segoe UI" w:cs="Segoe UI"/>
        </w:rPr>
        <w:t xml:space="preserve">For Voluntary </w:t>
      </w:r>
      <w:r w:rsidR="005827DB">
        <w:rPr>
          <w:rStyle w:val="Heading3Char"/>
          <w:rFonts w:ascii="Segoe UI" w:hAnsi="Segoe UI" w:cs="Segoe UI"/>
        </w:rPr>
        <w:t>Individuals</w:t>
      </w:r>
      <w:r w:rsidRPr="008C68E5">
        <w:rPr>
          <w:rStyle w:val="Heading3Char"/>
          <w:rFonts w:ascii="Segoe UI" w:hAnsi="Segoe UI" w:cs="Segoe UI"/>
        </w:rPr>
        <w:t xml:space="preserve"> </w:t>
      </w:r>
    </w:p>
    <w:p w14:paraId="479F3781" w14:textId="60132985" w:rsidR="003F2763" w:rsidRPr="003F2763" w:rsidRDefault="00777B10" w:rsidP="003F2763">
      <w:pPr>
        <w:pStyle w:val="Heading3"/>
        <w:rPr>
          <w:rStyle w:val="Heading3Char"/>
        </w:rPr>
      </w:pPr>
      <w:r>
        <w:rPr>
          <w:rStyle w:val="Heading3Char"/>
        </w:rPr>
        <w:t>Guidelines:</w:t>
      </w:r>
    </w:p>
    <w:p w14:paraId="65F52B6B" w14:textId="5731C6D8" w:rsidR="00777B10" w:rsidRDefault="0053510D" w:rsidP="00777B10">
      <w:pPr>
        <w:pStyle w:val="Heading2"/>
        <w:numPr>
          <w:ilvl w:val="0"/>
          <w:numId w:val="30"/>
        </w:numPr>
        <w:jc w:val="both"/>
        <w:rPr>
          <w:rStyle w:val="Heading3Char"/>
          <w:rFonts w:ascii="Segoe UI" w:hAnsi="Segoe UI" w:cs="Segoe UI"/>
          <w:color w:val="auto"/>
          <w:sz w:val="20"/>
          <w:szCs w:val="20"/>
        </w:rPr>
      </w:pPr>
      <w:r w:rsidRPr="003F2763">
        <w:rPr>
          <w:rStyle w:val="Heading3Char"/>
          <w:rFonts w:ascii="Segoe UI" w:hAnsi="Segoe UI" w:cs="Segoe UI"/>
          <w:color w:val="auto"/>
          <w:sz w:val="20"/>
          <w:szCs w:val="20"/>
        </w:rPr>
        <w:t xml:space="preserve">All </w:t>
      </w:r>
      <w:r w:rsidR="00EE4B61" w:rsidRPr="003F2763">
        <w:rPr>
          <w:rStyle w:val="Heading3Char"/>
          <w:rFonts w:ascii="Segoe UI" w:hAnsi="Segoe UI" w:cs="Segoe UI"/>
          <w:color w:val="auto"/>
          <w:sz w:val="20"/>
          <w:szCs w:val="20"/>
        </w:rPr>
        <w:t>opening</w:t>
      </w:r>
      <w:r w:rsidR="00777B10">
        <w:rPr>
          <w:rStyle w:val="Heading3Char"/>
          <w:rFonts w:ascii="Segoe UI" w:hAnsi="Segoe UI" w:cs="Segoe UI"/>
          <w:color w:val="auto"/>
          <w:sz w:val="20"/>
          <w:szCs w:val="20"/>
        </w:rPr>
        <w:t xml:space="preserve"> and </w:t>
      </w:r>
      <w:r w:rsidR="00EE4B61" w:rsidRPr="003F2763">
        <w:rPr>
          <w:rStyle w:val="Heading3Char"/>
          <w:rFonts w:ascii="Segoe UI" w:hAnsi="Segoe UI" w:cs="Segoe UI"/>
          <w:color w:val="auto"/>
          <w:sz w:val="20"/>
          <w:szCs w:val="20"/>
        </w:rPr>
        <w:t xml:space="preserve">transfers should be completed within 30 days of service </w:t>
      </w:r>
      <w:proofErr w:type="gramStart"/>
      <w:r w:rsidR="00EE4B61" w:rsidRPr="003F2763">
        <w:rPr>
          <w:rStyle w:val="Heading3Char"/>
          <w:rFonts w:ascii="Segoe UI" w:hAnsi="Segoe UI" w:cs="Segoe UI"/>
          <w:color w:val="auto"/>
          <w:sz w:val="20"/>
          <w:szCs w:val="20"/>
        </w:rPr>
        <w:t>start</w:t>
      </w:r>
      <w:proofErr w:type="gramEnd"/>
    </w:p>
    <w:p w14:paraId="2BA61EBE" w14:textId="6AA4C2B1" w:rsidR="00777B10" w:rsidRDefault="00777B10" w:rsidP="00777B10">
      <w:pPr>
        <w:pStyle w:val="ListParagraph"/>
        <w:numPr>
          <w:ilvl w:val="0"/>
          <w:numId w:val="30"/>
        </w:numPr>
      </w:pPr>
      <w:r>
        <w:t>All closings should be completed within 30 days of service end/</w:t>
      </w:r>
      <w:proofErr w:type="gramStart"/>
      <w:r>
        <w:t>completion</w:t>
      </w:r>
      <w:proofErr w:type="gramEnd"/>
    </w:p>
    <w:p w14:paraId="63DECCC0" w14:textId="77777777" w:rsidR="003F2763" w:rsidRDefault="003F2763" w:rsidP="003F2763">
      <w:pPr>
        <w:pStyle w:val="Heading3"/>
      </w:pPr>
      <w:r>
        <w:t>Payment information:</w:t>
      </w:r>
    </w:p>
    <w:p w14:paraId="5A9B7F8D" w14:textId="3043481E" w:rsidR="003F2763" w:rsidRPr="00777B10" w:rsidRDefault="003F2763" w:rsidP="00777B10">
      <w:pPr>
        <w:pStyle w:val="ListParagraph"/>
        <w:numPr>
          <w:ilvl w:val="0"/>
          <w:numId w:val="29"/>
        </w:numPr>
        <w:jc w:val="both"/>
        <w:rPr>
          <w:szCs w:val="20"/>
        </w:rPr>
      </w:pPr>
      <w:bookmarkStart w:id="0" w:name="_Hlk135749021"/>
      <w:r w:rsidRPr="00777B10">
        <w:rPr>
          <w:szCs w:val="20"/>
        </w:rPr>
        <w:t xml:space="preserve">For people eligible and not yet enrolled on MA, complete the New Client Authorization or Change in Client Status form (also called a Service Authorization) and fax it to the Service Authorization Unit (SAU) at 612-632-8681 for billing approval through </w:t>
      </w:r>
      <w:r w:rsidR="00C51D80">
        <w:rPr>
          <w:szCs w:val="20"/>
        </w:rPr>
        <w:t xml:space="preserve">Uncompensated Care (aka </w:t>
      </w:r>
      <w:proofErr w:type="spellStart"/>
      <w:r w:rsidRPr="00777B10">
        <w:rPr>
          <w:szCs w:val="20"/>
        </w:rPr>
        <w:t>HennPay</w:t>
      </w:r>
      <w:proofErr w:type="spellEnd"/>
      <w:r w:rsidR="00C51D80">
        <w:rPr>
          <w:szCs w:val="20"/>
        </w:rPr>
        <w:t>).</w:t>
      </w:r>
    </w:p>
    <w:bookmarkEnd w:id="0"/>
    <w:p w14:paraId="17E58788" w14:textId="77777777" w:rsidR="003F2763" w:rsidRDefault="003F2763" w:rsidP="00777B10">
      <w:pPr>
        <w:pStyle w:val="ListParagraph"/>
        <w:numPr>
          <w:ilvl w:val="0"/>
          <w:numId w:val="29"/>
        </w:numPr>
      </w:pPr>
      <w:r>
        <w:t>F</w:t>
      </w:r>
      <w:r w:rsidRPr="00EE2233">
        <w:t xml:space="preserve">or people </w:t>
      </w:r>
      <w:r>
        <w:t>enrolled in MA or PMAP, connect with the insurance provider for billing</w:t>
      </w:r>
      <w:r w:rsidRPr="00EE2233">
        <w:t>.</w:t>
      </w:r>
      <w:r>
        <w:t xml:space="preserve"> </w:t>
      </w:r>
    </w:p>
    <w:p w14:paraId="65E90782" w14:textId="6AA2A5CE" w:rsidR="00EE2233" w:rsidRPr="00EE2233" w:rsidRDefault="00561700" w:rsidP="009637B2">
      <w:pPr>
        <w:pStyle w:val="Heading3"/>
      </w:pPr>
      <w:r>
        <w:t xml:space="preserve">Intake/Opening for a person </w:t>
      </w:r>
      <w:r w:rsidR="00EE2233" w:rsidRPr="00EE2233">
        <w:t xml:space="preserve">new </w:t>
      </w:r>
      <w:r>
        <w:t xml:space="preserve">to </w:t>
      </w:r>
      <w:r w:rsidR="00EE2233" w:rsidRPr="00EE2233">
        <w:t xml:space="preserve">case </w:t>
      </w:r>
      <w:proofErr w:type="gramStart"/>
      <w:r w:rsidR="00835078" w:rsidRPr="00EE2233">
        <w:t>management</w:t>
      </w:r>
      <w:proofErr w:type="gramEnd"/>
    </w:p>
    <w:p w14:paraId="37D1E875" w14:textId="372148E5" w:rsidR="00EE2233" w:rsidRPr="00EE2233" w:rsidRDefault="00835078" w:rsidP="00EE2233">
      <w:pPr>
        <w:numPr>
          <w:ilvl w:val="0"/>
          <w:numId w:val="11"/>
        </w:numPr>
      </w:pPr>
      <w:r>
        <w:t>C</w:t>
      </w:r>
      <w:r w:rsidR="00EE2233" w:rsidRPr="00EE2233">
        <w:t>omplete the Hennepin County AMH-TCM Contracted Provider - Intake/Opening Form</w:t>
      </w:r>
      <w:r w:rsidR="00981732" w:rsidRPr="00EE2233">
        <w:t xml:space="preserve"> </w:t>
      </w:r>
      <w:r w:rsidR="0053712C">
        <w:t xml:space="preserve">on the </w:t>
      </w:r>
      <w:hyperlink r:id="rId10" w:history="1">
        <w:r w:rsidR="0053712C" w:rsidRPr="004F69B4">
          <w:rPr>
            <w:rStyle w:val="Hyperlink"/>
          </w:rPr>
          <w:t>Partner page</w:t>
        </w:r>
      </w:hyperlink>
    </w:p>
    <w:p w14:paraId="5C875AF9" w14:textId="5B8D2B0C" w:rsidR="00EE2233" w:rsidRDefault="00EE2233" w:rsidP="00EE2233">
      <w:pPr>
        <w:numPr>
          <w:ilvl w:val="0"/>
          <w:numId w:val="11"/>
        </w:numPr>
      </w:pPr>
      <w:r w:rsidRPr="00EE2233">
        <w:t xml:space="preserve">Hennepin County support staff will </w:t>
      </w:r>
      <w:r w:rsidR="00DB77D0">
        <w:t xml:space="preserve">open the person to a </w:t>
      </w:r>
      <w:r w:rsidR="001D736C">
        <w:t>w</w:t>
      </w:r>
      <w:r w:rsidR="00DB77D0">
        <w:t xml:space="preserve">orkgroup in our billing system, SSIS and </w:t>
      </w:r>
      <w:r w:rsidRPr="00EE2233">
        <w:t>send the provider</w:t>
      </w:r>
      <w:r w:rsidR="007B3052">
        <w:t xml:space="preserve"> </w:t>
      </w:r>
      <w:r w:rsidRPr="00EE2233">
        <w:t>the SSIS workgroup number</w:t>
      </w:r>
      <w:r w:rsidR="0053510D">
        <w:t xml:space="preserve">, </w:t>
      </w:r>
      <w:r w:rsidR="001D736C">
        <w:t xml:space="preserve">and if applicable: </w:t>
      </w:r>
      <w:r w:rsidR="0053510D">
        <w:t>the DA and ICA Transfer Summary.</w:t>
      </w:r>
    </w:p>
    <w:p w14:paraId="51B93F81" w14:textId="38A2F76C" w:rsidR="003F2763" w:rsidRPr="00EE2233" w:rsidRDefault="003F2763" w:rsidP="00EE2233">
      <w:pPr>
        <w:numPr>
          <w:ilvl w:val="0"/>
          <w:numId w:val="11"/>
        </w:numPr>
      </w:pPr>
      <w:r>
        <w:t>Complete a Service Authorization if needed</w:t>
      </w:r>
      <w:r w:rsidR="00777B10">
        <w:t>.</w:t>
      </w:r>
    </w:p>
    <w:p w14:paraId="74802643" w14:textId="40C0F1BD" w:rsidR="00EE2233" w:rsidRPr="00EE2233" w:rsidRDefault="00F24D9C" w:rsidP="009637B2">
      <w:pPr>
        <w:pStyle w:val="Heading3"/>
      </w:pPr>
      <w:r>
        <w:t>T</w:t>
      </w:r>
      <w:r w:rsidR="00EE2233" w:rsidRPr="00EE2233">
        <w:t xml:space="preserve">ransfers from Hennepin County </w:t>
      </w:r>
      <w:r w:rsidR="000D72E1">
        <w:t xml:space="preserve">case management </w:t>
      </w:r>
      <w:r w:rsidR="00EE2233" w:rsidRPr="00EE2233">
        <w:t xml:space="preserve">(a.k.a. “operated”) to a </w:t>
      </w:r>
      <w:proofErr w:type="gramStart"/>
      <w:r w:rsidR="00EE2233" w:rsidRPr="00EE2233">
        <w:t>provider</w:t>
      </w:r>
      <w:proofErr w:type="gramEnd"/>
    </w:p>
    <w:p w14:paraId="7348CB34" w14:textId="77A29048" w:rsidR="00EE2233" w:rsidRPr="00EE2233" w:rsidRDefault="009C659D" w:rsidP="00EE2233">
      <w:pPr>
        <w:numPr>
          <w:ilvl w:val="0"/>
          <w:numId w:val="12"/>
        </w:numPr>
      </w:pPr>
      <w:r>
        <w:t>Send t</w:t>
      </w:r>
      <w:r w:rsidR="00EE2233" w:rsidRPr="00EE2233">
        <w:t xml:space="preserve">ransfer forms/documents directly to the new provider, including: </w:t>
      </w:r>
    </w:p>
    <w:p w14:paraId="4AA87543" w14:textId="77777777" w:rsidR="00EE2233" w:rsidRPr="00EE2233" w:rsidRDefault="00EE2233" w:rsidP="009637B2">
      <w:pPr>
        <w:pStyle w:val="ListParagraph"/>
        <w:numPr>
          <w:ilvl w:val="1"/>
          <w:numId w:val="12"/>
        </w:numPr>
      </w:pPr>
      <w:r w:rsidRPr="00EE2233">
        <w:t>Transfer summary</w:t>
      </w:r>
    </w:p>
    <w:p w14:paraId="3BA7706B" w14:textId="77777777" w:rsidR="00EE2233" w:rsidRPr="00EE2233" w:rsidRDefault="00EE2233" w:rsidP="009637B2">
      <w:pPr>
        <w:pStyle w:val="ListParagraph"/>
        <w:numPr>
          <w:ilvl w:val="1"/>
          <w:numId w:val="12"/>
        </w:numPr>
      </w:pPr>
      <w:r w:rsidRPr="00EE2233">
        <w:t>Functional assessment</w:t>
      </w:r>
    </w:p>
    <w:p w14:paraId="219093FC" w14:textId="77777777" w:rsidR="00EE2233" w:rsidRPr="00EE2233" w:rsidRDefault="00EE2233" w:rsidP="009637B2">
      <w:pPr>
        <w:pStyle w:val="ListParagraph"/>
        <w:numPr>
          <w:ilvl w:val="1"/>
          <w:numId w:val="12"/>
        </w:numPr>
      </w:pPr>
      <w:r w:rsidRPr="00EE2233">
        <w:t>Most recent diagnostic assessment (no more than 3 years old)</w:t>
      </w:r>
    </w:p>
    <w:p w14:paraId="4289FF97" w14:textId="77777777" w:rsidR="00EE2233" w:rsidRPr="00EE2233" w:rsidRDefault="00EE2233" w:rsidP="009637B2">
      <w:pPr>
        <w:pStyle w:val="ListParagraph"/>
        <w:numPr>
          <w:ilvl w:val="1"/>
          <w:numId w:val="12"/>
        </w:numPr>
      </w:pPr>
      <w:r w:rsidRPr="00EE2233">
        <w:t>ICSP</w:t>
      </w:r>
    </w:p>
    <w:p w14:paraId="431F23EA" w14:textId="5BC54C4B" w:rsidR="00EE2233" w:rsidRPr="00EE2233" w:rsidRDefault="00EE2233" w:rsidP="00EE2233">
      <w:pPr>
        <w:numPr>
          <w:ilvl w:val="0"/>
          <w:numId w:val="12"/>
        </w:numPr>
      </w:pPr>
      <w:r w:rsidRPr="00EE2233">
        <w:t>When the provider accepts the case, send an email with “Transfer” in the subject line, the decision, and the date of transfer to:</w:t>
      </w:r>
    </w:p>
    <w:p w14:paraId="1CB19C9B" w14:textId="77777777" w:rsidR="00EE2233" w:rsidRPr="00EE2233" w:rsidRDefault="00EE2233" w:rsidP="007716FE">
      <w:pPr>
        <w:pStyle w:val="ListParagraph"/>
        <w:numPr>
          <w:ilvl w:val="1"/>
          <w:numId w:val="12"/>
        </w:numPr>
      </w:pPr>
      <w:r w:rsidRPr="00EE2233">
        <w:t>Hennepin County operated case manager</w:t>
      </w:r>
    </w:p>
    <w:p w14:paraId="72C3EDFD" w14:textId="2CD8EF59" w:rsidR="00121506" w:rsidRPr="00EE2233" w:rsidRDefault="00000000" w:rsidP="00121506">
      <w:pPr>
        <w:pStyle w:val="ListParagraph"/>
        <w:numPr>
          <w:ilvl w:val="1"/>
          <w:numId w:val="12"/>
        </w:numPr>
      </w:pPr>
      <w:hyperlink r:id="rId11" w:history="1">
        <w:r w:rsidR="00121506" w:rsidRPr="000D2628">
          <w:rPr>
            <w:rStyle w:val="Hyperlink"/>
          </w:rPr>
          <w:t>HSPH.OS.BH@hennepin.us</w:t>
        </w:r>
      </w:hyperlink>
      <w:r w:rsidR="00121506">
        <w:t xml:space="preserve"> </w:t>
      </w:r>
    </w:p>
    <w:p w14:paraId="17ACBD8B" w14:textId="5EFACD70" w:rsidR="003F2763" w:rsidRPr="00EE2233" w:rsidRDefault="003F2763" w:rsidP="003F2763">
      <w:pPr>
        <w:numPr>
          <w:ilvl w:val="0"/>
          <w:numId w:val="12"/>
        </w:numPr>
      </w:pPr>
      <w:r>
        <w:t>Complete a Service Authorization if needed.</w:t>
      </w:r>
    </w:p>
    <w:p w14:paraId="012BC115" w14:textId="0F4D0E2F" w:rsidR="00EE2233" w:rsidRPr="00EE2233" w:rsidRDefault="009C659D" w:rsidP="007716FE">
      <w:pPr>
        <w:pStyle w:val="Heading3"/>
      </w:pPr>
      <w:r>
        <w:t>T</w:t>
      </w:r>
      <w:r w:rsidRPr="00EE2233">
        <w:t xml:space="preserve">ransfers </w:t>
      </w:r>
      <w:r w:rsidR="00EE2233" w:rsidRPr="00EE2233">
        <w:t xml:space="preserve">from Hennepin County </w:t>
      </w:r>
      <w:r w:rsidR="000D72E1">
        <w:t xml:space="preserve">case management </w:t>
      </w:r>
      <w:r w:rsidR="00EE2233" w:rsidRPr="00EE2233">
        <w:t xml:space="preserve">to ACT teams </w:t>
      </w:r>
    </w:p>
    <w:p w14:paraId="069AE6AC" w14:textId="700ED0E0" w:rsidR="00EE2233" w:rsidRPr="00EE2233" w:rsidRDefault="00EE2233" w:rsidP="00EE2233">
      <w:pPr>
        <w:numPr>
          <w:ilvl w:val="0"/>
          <w:numId w:val="14"/>
        </w:numPr>
      </w:pPr>
      <w:r w:rsidRPr="00EE2233">
        <w:t xml:space="preserve">The Hennepin County </w:t>
      </w:r>
      <w:r w:rsidR="004B4800">
        <w:t>social worker</w:t>
      </w:r>
      <w:r w:rsidR="00E07D66">
        <w:t xml:space="preserve"> will </w:t>
      </w:r>
      <w:r w:rsidRPr="00EE2233">
        <w:t xml:space="preserve">send information to the ACT team(s), using the Universal ACT referral form in ECF, form number N10497.  </w:t>
      </w:r>
    </w:p>
    <w:p w14:paraId="7F90161F" w14:textId="5184EC83" w:rsidR="00EE2233" w:rsidRPr="00EE2233" w:rsidRDefault="00E07D66" w:rsidP="00EE2233">
      <w:pPr>
        <w:numPr>
          <w:ilvl w:val="0"/>
          <w:numId w:val="14"/>
        </w:numPr>
      </w:pPr>
      <w:r>
        <w:lastRenderedPageBreak/>
        <w:t>Send t</w:t>
      </w:r>
      <w:r w:rsidR="00EE2233" w:rsidRPr="00EE2233">
        <w:t xml:space="preserve">ransfer forms/documents to the ACT team </w:t>
      </w:r>
      <w:r>
        <w:t>(</w:t>
      </w:r>
      <w:r w:rsidR="00EE2233" w:rsidRPr="00EE2233">
        <w:t xml:space="preserve">if </w:t>
      </w:r>
      <w:r>
        <w:t xml:space="preserve">they are </w:t>
      </w:r>
      <w:r w:rsidR="00EE2233" w:rsidRPr="00EE2233">
        <w:t>available and if it will not delay the referral process</w:t>
      </w:r>
      <w:r>
        <w:t xml:space="preserve">) </w:t>
      </w:r>
      <w:r w:rsidR="00EE2233" w:rsidRPr="00EE2233">
        <w:t>including:</w:t>
      </w:r>
    </w:p>
    <w:p w14:paraId="55AD8D18" w14:textId="77777777" w:rsidR="00EE2233" w:rsidRPr="00EE2233" w:rsidRDefault="00EE2233" w:rsidP="007716FE">
      <w:pPr>
        <w:pStyle w:val="ListParagraph"/>
        <w:numPr>
          <w:ilvl w:val="1"/>
          <w:numId w:val="14"/>
        </w:numPr>
      </w:pPr>
      <w:r w:rsidRPr="00EE2233">
        <w:t>Transfer summary</w:t>
      </w:r>
    </w:p>
    <w:p w14:paraId="7E0AA69C" w14:textId="77777777" w:rsidR="00EE2233" w:rsidRPr="00EE2233" w:rsidRDefault="00EE2233" w:rsidP="007716FE">
      <w:pPr>
        <w:pStyle w:val="ListParagraph"/>
        <w:numPr>
          <w:ilvl w:val="1"/>
          <w:numId w:val="14"/>
        </w:numPr>
      </w:pPr>
      <w:r w:rsidRPr="00EE2233">
        <w:t>Functional assessment</w:t>
      </w:r>
    </w:p>
    <w:p w14:paraId="79A6A727" w14:textId="77777777" w:rsidR="00EE2233" w:rsidRPr="00EE2233" w:rsidRDefault="00EE2233" w:rsidP="007716FE">
      <w:pPr>
        <w:pStyle w:val="ListParagraph"/>
        <w:numPr>
          <w:ilvl w:val="1"/>
          <w:numId w:val="14"/>
        </w:numPr>
      </w:pPr>
      <w:r w:rsidRPr="00EE2233">
        <w:t>Most recent diagnostic assessment (no more than 3 years old)</w:t>
      </w:r>
    </w:p>
    <w:p w14:paraId="0967865F" w14:textId="77777777" w:rsidR="00EE2233" w:rsidRPr="00EE2233" w:rsidRDefault="00EE2233" w:rsidP="007716FE">
      <w:pPr>
        <w:pStyle w:val="ListParagraph"/>
        <w:numPr>
          <w:ilvl w:val="1"/>
          <w:numId w:val="14"/>
        </w:numPr>
      </w:pPr>
      <w:r w:rsidRPr="00EE2233">
        <w:t>ICSP</w:t>
      </w:r>
    </w:p>
    <w:p w14:paraId="639AA015" w14:textId="0673DE03" w:rsidR="00EE2233" w:rsidRPr="00EE2233" w:rsidRDefault="00EE2233" w:rsidP="00EE2233">
      <w:pPr>
        <w:numPr>
          <w:ilvl w:val="0"/>
          <w:numId w:val="14"/>
        </w:numPr>
      </w:pPr>
      <w:r w:rsidRPr="00EE2233">
        <w:t xml:space="preserve">The ACT team </w:t>
      </w:r>
      <w:r w:rsidR="00E07D66">
        <w:t xml:space="preserve">will </w:t>
      </w:r>
      <w:r w:rsidRPr="00EE2233">
        <w:t>send an email with the date of transfer to:</w:t>
      </w:r>
    </w:p>
    <w:p w14:paraId="3DFC40F6" w14:textId="77777777" w:rsidR="00EE2233" w:rsidRPr="00EE2233" w:rsidRDefault="00EE2233" w:rsidP="007716FE">
      <w:pPr>
        <w:pStyle w:val="ListParagraph"/>
        <w:numPr>
          <w:ilvl w:val="1"/>
          <w:numId w:val="14"/>
        </w:numPr>
      </w:pPr>
      <w:r w:rsidRPr="00EE2233">
        <w:t>Hennepin County social worker</w:t>
      </w:r>
    </w:p>
    <w:p w14:paraId="56718A3D" w14:textId="77777777" w:rsidR="00121506" w:rsidRPr="00EE2233" w:rsidRDefault="00000000" w:rsidP="00121506">
      <w:pPr>
        <w:pStyle w:val="ListParagraph"/>
        <w:numPr>
          <w:ilvl w:val="1"/>
          <w:numId w:val="14"/>
        </w:numPr>
      </w:pPr>
      <w:hyperlink r:id="rId12" w:history="1">
        <w:r w:rsidR="00121506" w:rsidRPr="000D2628">
          <w:rPr>
            <w:rStyle w:val="Hyperlink"/>
          </w:rPr>
          <w:t>HSPH.OS.BH@hennepin.us</w:t>
        </w:r>
      </w:hyperlink>
      <w:r w:rsidR="00121506">
        <w:t xml:space="preserve"> </w:t>
      </w:r>
    </w:p>
    <w:p w14:paraId="2E6EB3DF" w14:textId="56A82E68" w:rsidR="006F11B2" w:rsidRPr="00EE2233" w:rsidRDefault="003F2763" w:rsidP="003F2763">
      <w:pPr>
        <w:numPr>
          <w:ilvl w:val="0"/>
          <w:numId w:val="14"/>
        </w:numPr>
      </w:pPr>
      <w:r>
        <w:t>Complete a Service Authorization if needed.</w:t>
      </w:r>
    </w:p>
    <w:p w14:paraId="476EC97F" w14:textId="3CCA38DE" w:rsidR="00EE2233" w:rsidRPr="00EE2233" w:rsidRDefault="009C659D" w:rsidP="00832C9A">
      <w:pPr>
        <w:pStyle w:val="Heading3"/>
      </w:pPr>
      <w:r>
        <w:t>T</w:t>
      </w:r>
      <w:r w:rsidRPr="00EE2233">
        <w:t xml:space="preserve">ransfers </w:t>
      </w:r>
      <w:r w:rsidR="00EE2233" w:rsidRPr="00EE2233">
        <w:t xml:space="preserve">from ACT to </w:t>
      </w:r>
      <w:r w:rsidR="008E1422">
        <w:t xml:space="preserve">AMH-TCM </w:t>
      </w:r>
      <w:r>
        <w:t xml:space="preserve">(change in </w:t>
      </w:r>
      <w:r w:rsidR="008E1422">
        <w:t>Level of Care</w:t>
      </w:r>
      <w:r>
        <w:t>)</w:t>
      </w:r>
    </w:p>
    <w:p w14:paraId="0034D60C" w14:textId="46F68E6C" w:rsidR="00EE2233" w:rsidRPr="00EE2233" w:rsidRDefault="00E07D66" w:rsidP="00EE2233">
      <w:pPr>
        <w:numPr>
          <w:ilvl w:val="0"/>
          <w:numId w:val="16"/>
        </w:numPr>
      </w:pPr>
      <w:r>
        <w:t>Send t</w:t>
      </w:r>
      <w:r w:rsidR="00EE2233" w:rsidRPr="00EE2233">
        <w:t xml:space="preserve">ransfer forms/documents to the new provider, including: </w:t>
      </w:r>
    </w:p>
    <w:p w14:paraId="060433B9" w14:textId="77777777" w:rsidR="00EE2233" w:rsidRPr="00EE2233" w:rsidRDefault="00EE2233" w:rsidP="00832C9A">
      <w:pPr>
        <w:pStyle w:val="ListParagraph"/>
        <w:numPr>
          <w:ilvl w:val="1"/>
          <w:numId w:val="16"/>
        </w:numPr>
      </w:pPr>
      <w:r w:rsidRPr="00EE2233">
        <w:t>Transfer summary</w:t>
      </w:r>
    </w:p>
    <w:p w14:paraId="6A40FDDF" w14:textId="77777777" w:rsidR="00EE2233" w:rsidRPr="00EE2233" w:rsidRDefault="00EE2233" w:rsidP="00832C9A">
      <w:pPr>
        <w:pStyle w:val="ListParagraph"/>
        <w:numPr>
          <w:ilvl w:val="1"/>
          <w:numId w:val="16"/>
        </w:numPr>
      </w:pPr>
      <w:r w:rsidRPr="00EE2233">
        <w:t>Functional assessment</w:t>
      </w:r>
    </w:p>
    <w:p w14:paraId="5A584F07" w14:textId="77777777" w:rsidR="00EE2233" w:rsidRPr="00EE2233" w:rsidRDefault="00EE2233" w:rsidP="00832C9A">
      <w:pPr>
        <w:pStyle w:val="ListParagraph"/>
        <w:numPr>
          <w:ilvl w:val="1"/>
          <w:numId w:val="16"/>
        </w:numPr>
      </w:pPr>
      <w:r w:rsidRPr="00EE2233">
        <w:t>Most recent diagnostic assessment (no more than 3 years old)</w:t>
      </w:r>
    </w:p>
    <w:p w14:paraId="08DCB2A3" w14:textId="77777777" w:rsidR="00EE2233" w:rsidRPr="00EE2233" w:rsidRDefault="00EE2233" w:rsidP="00832C9A">
      <w:pPr>
        <w:pStyle w:val="ListParagraph"/>
        <w:numPr>
          <w:ilvl w:val="1"/>
          <w:numId w:val="16"/>
        </w:numPr>
      </w:pPr>
      <w:r w:rsidRPr="00EE2233">
        <w:t>Verification of an SPMI diagnosis</w:t>
      </w:r>
    </w:p>
    <w:p w14:paraId="5CD13D25" w14:textId="572A3AA2" w:rsidR="00121506" w:rsidRPr="00EE2233" w:rsidRDefault="00EE2233" w:rsidP="003F2763">
      <w:pPr>
        <w:numPr>
          <w:ilvl w:val="0"/>
          <w:numId w:val="16"/>
        </w:numPr>
      </w:pPr>
      <w:r w:rsidRPr="00EE2233">
        <w:t>When the new TCM team/provider accepts the transfer, send an email with “Transfer” in the subject line, confirmation that documents have been received, and the date of transfer to</w:t>
      </w:r>
      <w:r w:rsidR="003F2763">
        <w:t xml:space="preserve"> </w:t>
      </w:r>
      <w:hyperlink r:id="rId13" w:history="1">
        <w:r w:rsidR="00121506" w:rsidRPr="000D2628">
          <w:rPr>
            <w:rStyle w:val="Hyperlink"/>
          </w:rPr>
          <w:t>HSPH.OS.BH@hennepin.us</w:t>
        </w:r>
      </w:hyperlink>
      <w:r w:rsidR="00121506">
        <w:t xml:space="preserve"> </w:t>
      </w:r>
    </w:p>
    <w:p w14:paraId="4578BEBB" w14:textId="0D093B21" w:rsidR="006F11B2" w:rsidRPr="00EE2233" w:rsidRDefault="003F2763" w:rsidP="003F2763">
      <w:pPr>
        <w:numPr>
          <w:ilvl w:val="0"/>
          <w:numId w:val="16"/>
        </w:numPr>
      </w:pPr>
      <w:r>
        <w:t>Complete a Service Authorization if needed.</w:t>
      </w:r>
    </w:p>
    <w:p w14:paraId="143896DF" w14:textId="0FC70AB2" w:rsidR="00EE2233" w:rsidRPr="00EE2233" w:rsidRDefault="00E07D66" w:rsidP="00832C9A">
      <w:pPr>
        <w:pStyle w:val="Heading3"/>
      </w:pPr>
      <w:r>
        <w:t xml:space="preserve">Transfers </w:t>
      </w:r>
      <w:r w:rsidR="00EE2233" w:rsidRPr="00EE2233">
        <w:t>between providers</w:t>
      </w:r>
      <w:r w:rsidR="008E1422">
        <w:t xml:space="preserve"> with a Hennepin County contract</w:t>
      </w:r>
    </w:p>
    <w:p w14:paraId="5A00A388" w14:textId="64A26443" w:rsidR="00EE2233" w:rsidRPr="00EE2233" w:rsidRDefault="00E07D66" w:rsidP="00EE2233">
      <w:pPr>
        <w:numPr>
          <w:ilvl w:val="0"/>
          <w:numId w:val="17"/>
        </w:numPr>
      </w:pPr>
      <w:r>
        <w:t>Send t</w:t>
      </w:r>
      <w:r w:rsidR="00EE2233" w:rsidRPr="00EE2233">
        <w:t>ransfer forms/documents directly between providers, including:</w:t>
      </w:r>
    </w:p>
    <w:p w14:paraId="658E6CEC" w14:textId="77777777" w:rsidR="00EE2233" w:rsidRPr="00EE2233" w:rsidRDefault="00EE2233" w:rsidP="00832C9A">
      <w:pPr>
        <w:pStyle w:val="ListParagraph"/>
        <w:numPr>
          <w:ilvl w:val="1"/>
          <w:numId w:val="17"/>
        </w:numPr>
      </w:pPr>
      <w:r w:rsidRPr="00EE2233">
        <w:t>Transfer summary</w:t>
      </w:r>
    </w:p>
    <w:p w14:paraId="23F595BE" w14:textId="77777777" w:rsidR="00EE2233" w:rsidRPr="00EE2233" w:rsidRDefault="00EE2233" w:rsidP="00832C9A">
      <w:pPr>
        <w:pStyle w:val="ListParagraph"/>
        <w:numPr>
          <w:ilvl w:val="1"/>
          <w:numId w:val="17"/>
        </w:numPr>
      </w:pPr>
      <w:r w:rsidRPr="00EE2233">
        <w:t>Functional assessment</w:t>
      </w:r>
    </w:p>
    <w:p w14:paraId="1F7E651B" w14:textId="77777777" w:rsidR="00EE2233" w:rsidRPr="00EE2233" w:rsidRDefault="00EE2233" w:rsidP="00832C9A">
      <w:pPr>
        <w:pStyle w:val="ListParagraph"/>
        <w:numPr>
          <w:ilvl w:val="1"/>
          <w:numId w:val="17"/>
        </w:numPr>
      </w:pPr>
      <w:r w:rsidRPr="00EE2233">
        <w:t>Most recent diagnostic assessment (no more than 3 years old)</w:t>
      </w:r>
    </w:p>
    <w:p w14:paraId="4EF9706F" w14:textId="77777777" w:rsidR="00EE2233" w:rsidRPr="00EE2233" w:rsidRDefault="00EE2233" w:rsidP="00832C9A">
      <w:pPr>
        <w:pStyle w:val="ListParagraph"/>
        <w:numPr>
          <w:ilvl w:val="1"/>
          <w:numId w:val="17"/>
        </w:numPr>
      </w:pPr>
      <w:r w:rsidRPr="00EE2233">
        <w:t>ICSP</w:t>
      </w:r>
    </w:p>
    <w:p w14:paraId="525B31EF" w14:textId="77777777" w:rsidR="00EE2233" w:rsidRPr="00EE2233" w:rsidRDefault="00EE2233" w:rsidP="00832C9A">
      <w:pPr>
        <w:pStyle w:val="ListParagraph"/>
        <w:numPr>
          <w:ilvl w:val="1"/>
          <w:numId w:val="17"/>
        </w:numPr>
      </w:pPr>
      <w:r w:rsidRPr="00EE2233">
        <w:t>The name and phone number of the current case manager</w:t>
      </w:r>
    </w:p>
    <w:p w14:paraId="62239F5D" w14:textId="282981F8" w:rsidR="00121506" w:rsidRPr="00EE2233" w:rsidRDefault="00EE2233" w:rsidP="003F2763">
      <w:pPr>
        <w:numPr>
          <w:ilvl w:val="0"/>
          <w:numId w:val="17"/>
        </w:numPr>
      </w:pPr>
      <w:r w:rsidRPr="00EE2233">
        <w:t>When the new provider accepts the transfer, send an email with “Transfer” in the subject line, confirmation that documents have been received, and the date of transfer to</w:t>
      </w:r>
      <w:r w:rsidR="003F2763">
        <w:t xml:space="preserve"> </w:t>
      </w:r>
      <w:hyperlink r:id="rId14" w:history="1">
        <w:r w:rsidR="00121506" w:rsidRPr="000D2628">
          <w:rPr>
            <w:rStyle w:val="Hyperlink"/>
          </w:rPr>
          <w:t>HSPH.OS.BH@hennepin.us</w:t>
        </w:r>
      </w:hyperlink>
      <w:r w:rsidR="00121506">
        <w:t xml:space="preserve"> </w:t>
      </w:r>
    </w:p>
    <w:p w14:paraId="5957F598" w14:textId="362E1151" w:rsidR="006F11B2" w:rsidRPr="00EE2233" w:rsidRDefault="003F2763" w:rsidP="003F2763">
      <w:pPr>
        <w:numPr>
          <w:ilvl w:val="0"/>
          <w:numId w:val="17"/>
        </w:numPr>
      </w:pPr>
      <w:r>
        <w:t>Complete a Service Authorization if needed.</w:t>
      </w:r>
    </w:p>
    <w:p w14:paraId="39AC443E" w14:textId="4535AEF5" w:rsidR="00EE2233" w:rsidRPr="00EE2233" w:rsidRDefault="00E07D66" w:rsidP="00832C9A">
      <w:pPr>
        <w:pStyle w:val="Heading3"/>
      </w:pPr>
      <w:r>
        <w:lastRenderedPageBreak/>
        <w:t>Transfers</w:t>
      </w:r>
      <w:r w:rsidR="00212BD6">
        <w:t xml:space="preserve"> </w:t>
      </w:r>
      <w:r w:rsidR="00136635">
        <w:t>out of</w:t>
      </w:r>
      <w:r w:rsidR="00212BD6">
        <w:t xml:space="preserve"> Hennepin County to another </w:t>
      </w:r>
      <w:proofErr w:type="gramStart"/>
      <w:r w:rsidR="00212BD6">
        <w:t>county</w:t>
      </w:r>
      <w:proofErr w:type="gramEnd"/>
    </w:p>
    <w:p w14:paraId="20C2C5EF" w14:textId="351A5328" w:rsidR="00EE2233" w:rsidRDefault="00D826C9" w:rsidP="00EE2233">
      <w:pPr>
        <w:numPr>
          <w:ilvl w:val="0"/>
          <w:numId w:val="18"/>
        </w:numPr>
      </w:pPr>
      <w:r>
        <w:t>When people transfer out of Hennepin County, they must be closed in SSIS, the Hennepin County billing system.</w:t>
      </w:r>
      <w:r w:rsidR="00365A05">
        <w:t xml:space="preserve"> </w:t>
      </w:r>
      <w:r>
        <w:t>F</w:t>
      </w:r>
      <w:r w:rsidR="00EE2233" w:rsidRPr="00EE2233">
        <w:t xml:space="preserve">ollow the case closing procedure </w:t>
      </w:r>
      <w:r w:rsidR="000B68DA">
        <w:t>below</w:t>
      </w:r>
      <w:r w:rsidR="006F11B2">
        <w:t>, and w</w:t>
      </w:r>
      <w:r w:rsidR="00EE2233" w:rsidRPr="00EE2233">
        <w:t>ork with the new county to open a person to services in that county.</w:t>
      </w:r>
    </w:p>
    <w:p w14:paraId="57E79E1B" w14:textId="5286DAD0" w:rsidR="00212BD6" w:rsidRPr="00EE2233" w:rsidRDefault="00212BD6" w:rsidP="00212BD6">
      <w:pPr>
        <w:pStyle w:val="Heading3"/>
      </w:pPr>
      <w:r>
        <w:t xml:space="preserve">Transfers into Hennepin County </w:t>
      </w:r>
      <w:r w:rsidR="00E314A1">
        <w:t xml:space="preserve">from </w:t>
      </w:r>
      <w:r>
        <w:t>another county</w:t>
      </w:r>
      <w:r w:rsidR="00F01F97">
        <w:t xml:space="preserve"> </w:t>
      </w:r>
    </w:p>
    <w:p w14:paraId="6B301945" w14:textId="147F84F0" w:rsidR="00EE2233" w:rsidRPr="00EE2233" w:rsidRDefault="00F01F97" w:rsidP="00E314A1">
      <w:pPr>
        <w:pStyle w:val="ListParagraph"/>
        <w:numPr>
          <w:ilvl w:val="0"/>
          <w:numId w:val="26"/>
        </w:numPr>
      </w:pPr>
      <w:r>
        <w:t xml:space="preserve">When someone is transferred </w:t>
      </w:r>
      <w:r w:rsidR="00EE2233" w:rsidRPr="00EE2233">
        <w:t>to Hennepin County</w:t>
      </w:r>
      <w:r>
        <w:t>, follow the Intake/Opening process at the top of this document.</w:t>
      </w:r>
      <w:r w:rsidR="00E314A1">
        <w:t xml:space="preserve"> </w:t>
      </w:r>
    </w:p>
    <w:p w14:paraId="46C69168" w14:textId="77777777" w:rsidR="00EE2233" w:rsidRPr="00EE2233" w:rsidRDefault="00EE2233" w:rsidP="00832C9A">
      <w:pPr>
        <w:pStyle w:val="Heading3"/>
      </w:pPr>
      <w:r w:rsidRPr="00EE2233">
        <w:t>Case Management Closing Process</w:t>
      </w:r>
    </w:p>
    <w:p w14:paraId="3F0D0DFC" w14:textId="718947B5" w:rsidR="00445A26" w:rsidRDefault="00136635" w:rsidP="003F548E">
      <w:pPr>
        <w:numPr>
          <w:ilvl w:val="0"/>
          <w:numId w:val="21"/>
        </w:numPr>
        <w:spacing w:after="0" w:line="276" w:lineRule="auto"/>
      </w:pPr>
      <w:r>
        <w:t xml:space="preserve">Send </w:t>
      </w:r>
      <w:r w:rsidR="00874ADF">
        <w:t xml:space="preserve">an email </w:t>
      </w:r>
      <w:r w:rsidR="003B2C77">
        <w:t>to</w:t>
      </w:r>
      <w:r w:rsidR="00445A26">
        <w:t xml:space="preserve"> </w:t>
      </w:r>
      <w:hyperlink r:id="rId15" w:history="1">
        <w:r w:rsidR="00445A26" w:rsidRPr="00871244">
          <w:rPr>
            <w:rStyle w:val="Hyperlink"/>
          </w:rPr>
          <w:t>HSPH.OS.BH@hennepin.us</w:t>
        </w:r>
      </w:hyperlink>
      <w:r w:rsidR="003B2C77">
        <w:t xml:space="preserve">, </w:t>
      </w:r>
      <w:r w:rsidR="003F548E">
        <w:t>attach</w:t>
      </w:r>
      <w:r w:rsidR="003B2C77">
        <w:t>:</w:t>
      </w:r>
    </w:p>
    <w:p w14:paraId="3438ACBB" w14:textId="77777777" w:rsidR="003B2C77" w:rsidRDefault="003B2C77" w:rsidP="003F548E">
      <w:pPr>
        <w:numPr>
          <w:ilvl w:val="1"/>
          <w:numId w:val="21"/>
        </w:numPr>
        <w:spacing w:after="0" w:line="276" w:lineRule="auto"/>
      </w:pPr>
      <w:r>
        <w:t>closing/discharge summary</w:t>
      </w:r>
    </w:p>
    <w:p w14:paraId="47D66846" w14:textId="2F65ACD9" w:rsidR="003B2C77" w:rsidRDefault="003B2C77" w:rsidP="003F548E">
      <w:pPr>
        <w:numPr>
          <w:ilvl w:val="1"/>
          <w:numId w:val="21"/>
        </w:numPr>
        <w:spacing w:after="0" w:line="276" w:lineRule="auto"/>
      </w:pPr>
      <w:r>
        <w:t>Notice of Action form</w:t>
      </w:r>
    </w:p>
    <w:p w14:paraId="10A26DB2" w14:textId="7930D3F8" w:rsidR="00EE2233" w:rsidRPr="00EE2233" w:rsidRDefault="00874ADF" w:rsidP="003F548E">
      <w:pPr>
        <w:numPr>
          <w:ilvl w:val="0"/>
          <w:numId w:val="21"/>
        </w:numPr>
        <w:spacing w:after="0" w:line="276" w:lineRule="auto"/>
      </w:pPr>
      <w:r>
        <w:t>Include a closing reason from the list below:</w:t>
      </w:r>
    </w:p>
    <w:p w14:paraId="4256FFBC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Agency decision- client ineligible for requested </w:t>
      </w:r>
      <w:proofErr w:type="gramStart"/>
      <w:r w:rsidRPr="00EE2233">
        <w:t>services</w:t>
      </w:r>
      <w:proofErr w:type="gramEnd"/>
    </w:p>
    <w:p w14:paraId="1E9DA05F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Agency decision- client need for service not </w:t>
      </w:r>
      <w:proofErr w:type="gramStart"/>
      <w:r w:rsidRPr="00EE2233">
        <w:t>established</w:t>
      </w:r>
      <w:proofErr w:type="gramEnd"/>
    </w:p>
    <w:p w14:paraId="201E2485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Agency discontinued- additional services not </w:t>
      </w:r>
      <w:proofErr w:type="gramStart"/>
      <w:r w:rsidRPr="00EE2233">
        <w:t>available</w:t>
      </w:r>
      <w:proofErr w:type="gramEnd"/>
    </w:p>
    <w:p w14:paraId="3F6BCB26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Agency discontinued- client </w:t>
      </w:r>
      <w:proofErr w:type="gramStart"/>
      <w:r w:rsidRPr="00EE2233">
        <w:t>non-cooperation</w:t>
      </w:r>
      <w:proofErr w:type="gramEnd"/>
    </w:p>
    <w:p w14:paraId="255D3990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Agency discontinued- court order a </w:t>
      </w:r>
      <w:proofErr w:type="gramStart"/>
      <w:r w:rsidRPr="00EE2233">
        <w:t>factor</w:t>
      </w:r>
      <w:proofErr w:type="gramEnd"/>
    </w:p>
    <w:p w14:paraId="04760B1A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Client deceased </w:t>
      </w:r>
      <w:r w:rsidRPr="00832C9A">
        <w:rPr>
          <w:i/>
          <w:iCs/>
        </w:rPr>
        <w:t>(the Notice of Action form is not needed for people who have passed away)</w:t>
      </w:r>
    </w:p>
    <w:p w14:paraId="3F94AA5B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Client discontinued/refused service, no authority to </w:t>
      </w:r>
      <w:proofErr w:type="gramStart"/>
      <w:r w:rsidRPr="00EE2233">
        <w:t>continue</w:t>
      </w:r>
      <w:proofErr w:type="gramEnd"/>
    </w:p>
    <w:p w14:paraId="45582A98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Client entered hospital/nursing </w:t>
      </w:r>
      <w:proofErr w:type="gramStart"/>
      <w:r w:rsidRPr="00EE2233">
        <w:t>home</w:t>
      </w:r>
      <w:proofErr w:type="gramEnd"/>
    </w:p>
    <w:p w14:paraId="6266D246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Client </w:t>
      </w:r>
      <w:proofErr w:type="gramStart"/>
      <w:r w:rsidRPr="00EE2233">
        <w:t>incarcerated</w:t>
      </w:r>
      <w:proofErr w:type="gramEnd"/>
    </w:p>
    <w:p w14:paraId="1D9DA518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Client </w:t>
      </w:r>
      <w:proofErr w:type="gramStart"/>
      <w:r w:rsidRPr="00EE2233">
        <w:t>moved</w:t>
      </w:r>
      <w:proofErr w:type="gramEnd"/>
    </w:p>
    <w:p w14:paraId="43D33F25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>Client reached age of majority/</w:t>
      </w:r>
      <w:proofErr w:type="gramStart"/>
      <w:r w:rsidRPr="00EE2233">
        <w:t>emancipation</w:t>
      </w:r>
      <w:proofErr w:type="gramEnd"/>
    </w:p>
    <w:p w14:paraId="1A2A357A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Client transferred to another </w:t>
      </w:r>
      <w:proofErr w:type="gramStart"/>
      <w:r w:rsidRPr="00EE2233">
        <w:t>agency</w:t>
      </w:r>
      <w:proofErr w:type="gramEnd"/>
    </w:p>
    <w:p w14:paraId="6052444A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Services completed, no further service </w:t>
      </w:r>
      <w:proofErr w:type="gramStart"/>
      <w:r w:rsidRPr="00EE2233">
        <w:t>necessary</w:t>
      </w:r>
      <w:proofErr w:type="gramEnd"/>
    </w:p>
    <w:p w14:paraId="4F12A2D9" w14:textId="77777777" w:rsidR="00EE2233" w:rsidRP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Services completed, referred </w:t>
      </w:r>
      <w:proofErr w:type="gramStart"/>
      <w:r w:rsidRPr="00EE2233">
        <w:t>elsewhere</w:t>
      </w:r>
      <w:proofErr w:type="gramEnd"/>
    </w:p>
    <w:p w14:paraId="18FE421D" w14:textId="77777777" w:rsidR="00EE2233" w:rsidRDefault="00EE2233" w:rsidP="00832C9A">
      <w:pPr>
        <w:pStyle w:val="ListParagraph"/>
        <w:numPr>
          <w:ilvl w:val="0"/>
          <w:numId w:val="25"/>
        </w:numPr>
      </w:pPr>
      <w:r w:rsidRPr="00EE2233">
        <w:t xml:space="preserve">Unable to locate </w:t>
      </w:r>
      <w:proofErr w:type="gramStart"/>
      <w:r w:rsidRPr="00EE2233">
        <w:t>client</w:t>
      </w:r>
      <w:proofErr w:type="gramEnd"/>
    </w:p>
    <w:p w14:paraId="51A84684" w14:textId="77777777" w:rsidR="00C91F1C" w:rsidRDefault="00C91F1C" w:rsidP="00CD0CE8">
      <w:pPr>
        <w:numPr>
          <w:ilvl w:val="0"/>
          <w:numId w:val="21"/>
        </w:numPr>
      </w:pPr>
      <w:r>
        <w:t xml:space="preserve">Closing requests cannot be processed for dates in the future. </w:t>
      </w:r>
    </w:p>
    <w:p w14:paraId="27C86340" w14:textId="211F87C5" w:rsidR="00CD0CE8" w:rsidRPr="00AA04D3" w:rsidRDefault="00EE2233" w:rsidP="00CD0CE8">
      <w:pPr>
        <w:numPr>
          <w:ilvl w:val="0"/>
          <w:numId w:val="21"/>
        </w:numPr>
      </w:pPr>
      <w:r w:rsidRPr="00EE2233">
        <w:t xml:space="preserve">Hennepin County support staff </w:t>
      </w:r>
      <w:r w:rsidR="000018D3">
        <w:t xml:space="preserve">will send a closing confirmation </w:t>
      </w:r>
      <w:r w:rsidR="00B33812">
        <w:t xml:space="preserve">via </w:t>
      </w:r>
      <w:proofErr w:type="gramStart"/>
      <w:r w:rsidR="000018D3">
        <w:t>email</w:t>
      </w:r>
      <w:proofErr w:type="gramEnd"/>
    </w:p>
    <w:sectPr w:rsidR="00CD0CE8" w:rsidRPr="00AA04D3" w:rsidSect="00FF5B8C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FB10" w14:textId="77777777" w:rsidR="00070DE8" w:rsidRDefault="00070DE8" w:rsidP="00200098">
      <w:pPr>
        <w:spacing w:after="0" w:line="240" w:lineRule="auto"/>
      </w:pPr>
      <w:r>
        <w:separator/>
      </w:r>
    </w:p>
  </w:endnote>
  <w:endnote w:type="continuationSeparator" w:id="0">
    <w:p w14:paraId="1F02F6C0" w14:textId="77777777" w:rsidR="00070DE8" w:rsidRDefault="00070DE8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7F18" w14:textId="3E6FF765" w:rsidR="0042307D" w:rsidRPr="00770ECA" w:rsidRDefault="0042307D" w:rsidP="0042307D">
    <w:pPr>
      <w:pStyle w:val="Footer"/>
      <w:rPr>
        <w:i/>
        <w:iCs/>
      </w:rPr>
    </w:pPr>
    <w:r w:rsidRPr="00770ECA">
      <w:rPr>
        <w:i/>
        <w:iCs/>
      </w:rPr>
      <w:t>AMH-TCM Process - Updated March 2023</w:t>
    </w:r>
    <w:r w:rsidR="00FF5B8C" w:rsidRPr="00770ECA">
      <w:rPr>
        <w:i/>
        <w:iCs/>
      </w:rPr>
      <w:tab/>
    </w:r>
    <w:r w:rsidR="00FF5B8C" w:rsidRPr="00770ECA">
      <w:rPr>
        <w:i/>
        <w:iCs/>
      </w:rPr>
      <w:tab/>
    </w:r>
    <w:r w:rsidRPr="00770ECA">
      <w:rPr>
        <w:i/>
        <w:iCs/>
      </w:rPr>
      <w:t xml:space="preserve">Page </w:t>
    </w:r>
    <w:sdt>
      <w:sdtPr>
        <w:rPr>
          <w:i/>
          <w:iCs/>
        </w:rPr>
        <w:id w:val="-2125145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70ECA">
          <w:rPr>
            <w:i/>
            <w:iCs/>
          </w:rPr>
          <w:fldChar w:fldCharType="begin"/>
        </w:r>
        <w:r w:rsidRPr="00770ECA">
          <w:rPr>
            <w:i/>
            <w:iCs/>
          </w:rPr>
          <w:instrText xml:space="preserve"> PAGE   \* MERGEFORMAT </w:instrText>
        </w:r>
        <w:r w:rsidRPr="00770ECA">
          <w:rPr>
            <w:i/>
            <w:iCs/>
          </w:rPr>
          <w:fldChar w:fldCharType="separate"/>
        </w:r>
        <w:r w:rsidRPr="00770ECA">
          <w:rPr>
            <w:i/>
            <w:iCs/>
            <w:noProof/>
          </w:rPr>
          <w:t>2</w:t>
        </w:r>
        <w:r w:rsidRPr="00770ECA">
          <w:rPr>
            <w:i/>
            <w:iCs/>
            <w:noProof/>
          </w:rPr>
          <w:fldChar w:fldCharType="end"/>
        </w:r>
      </w:sdtContent>
    </w:sdt>
  </w:p>
  <w:p w14:paraId="29B3C95A" w14:textId="1432AAAE" w:rsidR="00AA04D3" w:rsidRPr="00AA04D3" w:rsidRDefault="00AA04D3">
    <w:pPr>
      <w:pStyle w:val="Footer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F2C6" w14:textId="435BD4B5" w:rsidR="00770ECA" w:rsidRPr="00770ECA" w:rsidRDefault="00884EF0" w:rsidP="00770ECA">
    <w:pPr>
      <w:pStyle w:val="Footer"/>
      <w:rPr>
        <w:i/>
        <w:iCs/>
      </w:rPr>
    </w:pPr>
    <w:r>
      <w:rPr>
        <w:i/>
        <w:iCs/>
      </w:rPr>
      <w:t xml:space="preserve">Voluntary </w:t>
    </w:r>
    <w:r w:rsidR="00770ECA" w:rsidRPr="00770ECA">
      <w:rPr>
        <w:i/>
        <w:iCs/>
      </w:rPr>
      <w:t xml:space="preserve">AMH-TCM Process - Updated </w:t>
    </w:r>
    <w:r w:rsidR="000F5B25">
      <w:rPr>
        <w:i/>
        <w:iCs/>
      </w:rPr>
      <w:t>May</w:t>
    </w:r>
    <w:r w:rsidR="00770ECA" w:rsidRPr="00770ECA">
      <w:rPr>
        <w:i/>
        <w:iCs/>
      </w:rPr>
      <w:t xml:space="preserve"> 2023</w:t>
    </w:r>
    <w:r w:rsidR="00770ECA" w:rsidRPr="00770ECA">
      <w:rPr>
        <w:i/>
        <w:iCs/>
      </w:rPr>
      <w:tab/>
    </w:r>
    <w:r w:rsidR="00770ECA" w:rsidRPr="00770ECA">
      <w:rPr>
        <w:i/>
        <w:iCs/>
      </w:rPr>
      <w:tab/>
      <w:t xml:space="preserve">Page </w:t>
    </w:r>
    <w:sdt>
      <w:sdtPr>
        <w:rPr>
          <w:i/>
          <w:iCs/>
        </w:rPr>
        <w:id w:val="18937650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ECA" w:rsidRPr="00770ECA">
          <w:rPr>
            <w:i/>
            <w:iCs/>
          </w:rPr>
          <w:fldChar w:fldCharType="begin"/>
        </w:r>
        <w:r w:rsidR="00770ECA" w:rsidRPr="00770ECA">
          <w:rPr>
            <w:i/>
            <w:iCs/>
          </w:rPr>
          <w:instrText xml:space="preserve"> PAGE   \* MERGEFORMAT </w:instrText>
        </w:r>
        <w:r w:rsidR="00770ECA" w:rsidRPr="00770ECA">
          <w:rPr>
            <w:i/>
            <w:iCs/>
          </w:rPr>
          <w:fldChar w:fldCharType="separate"/>
        </w:r>
        <w:r w:rsidR="00770ECA" w:rsidRPr="00770ECA">
          <w:rPr>
            <w:i/>
            <w:iCs/>
          </w:rPr>
          <w:t>2</w:t>
        </w:r>
        <w:r w:rsidR="00770ECA" w:rsidRPr="00770ECA">
          <w:rPr>
            <w:i/>
            <w:iCs/>
            <w:noProof/>
          </w:rPr>
          <w:fldChar w:fldCharType="end"/>
        </w:r>
      </w:sdtContent>
    </w:sdt>
  </w:p>
  <w:p w14:paraId="1FE52B1D" w14:textId="77777777" w:rsidR="00FF5B8C" w:rsidRDefault="00FF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31D4" w14:textId="77777777" w:rsidR="00070DE8" w:rsidRDefault="00070DE8" w:rsidP="00200098">
      <w:pPr>
        <w:spacing w:after="0" w:line="240" w:lineRule="auto"/>
      </w:pPr>
      <w:r>
        <w:separator/>
      </w:r>
    </w:p>
  </w:footnote>
  <w:footnote w:type="continuationSeparator" w:id="0">
    <w:p w14:paraId="14141042" w14:textId="77777777" w:rsidR="00070DE8" w:rsidRDefault="00070DE8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4239" w14:textId="2B9597CE" w:rsidR="00555A5A" w:rsidRDefault="00555A5A">
    <w:pPr>
      <w:pStyle w:val="Header"/>
    </w:pPr>
    <w:r w:rsidRPr="00A51BB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ED7D93" wp14:editId="1D39B167">
          <wp:simplePos x="0" y="0"/>
          <wp:positionH relativeFrom="margin">
            <wp:align>center</wp:align>
          </wp:positionH>
          <wp:positionV relativeFrom="paragraph">
            <wp:posOffset>54737</wp:posOffset>
          </wp:positionV>
          <wp:extent cx="3203455" cy="402337"/>
          <wp:effectExtent l="0" t="0" r="0" b="0"/>
          <wp:wrapSquare wrapText="bothSides"/>
          <wp:docPr id="4" name="Picture 4" descr="This is an official Hennepin County document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-wordmark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55" cy="402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D50"/>
    <w:multiLevelType w:val="hybridMultilevel"/>
    <w:tmpl w:val="070C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D54"/>
    <w:multiLevelType w:val="hybridMultilevel"/>
    <w:tmpl w:val="B36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728"/>
    <w:multiLevelType w:val="hybridMultilevel"/>
    <w:tmpl w:val="BB1C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EEF"/>
    <w:multiLevelType w:val="hybridMultilevel"/>
    <w:tmpl w:val="FBCE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0FC"/>
    <w:multiLevelType w:val="hybridMultilevel"/>
    <w:tmpl w:val="4674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CE"/>
    <w:multiLevelType w:val="hybridMultilevel"/>
    <w:tmpl w:val="DFEE33FC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494A"/>
    <w:multiLevelType w:val="hybridMultilevel"/>
    <w:tmpl w:val="8338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427E"/>
    <w:multiLevelType w:val="hybridMultilevel"/>
    <w:tmpl w:val="2CCE3E60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A5122"/>
    <w:multiLevelType w:val="hybridMultilevel"/>
    <w:tmpl w:val="D152DEC8"/>
    <w:lvl w:ilvl="0" w:tplc="32485FE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2AEB"/>
    <w:multiLevelType w:val="hybridMultilevel"/>
    <w:tmpl w:val="A0E0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2991"/>
    <w:multiLevelType w:val="hybridMultilevel"/>
    <w:tmpl w:val="B4C43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D58D3"/>
    <w:multiLevelType w:val="hybridMultilevel"/>
    <w:tmpl w:val="97B0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582E"/>
    <w:multiLevelType w:val="hybridMultilevel"/>
    <w:tmpl w:val="B7D88200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6446"/>
    <w:multiLevelType w:val="hybridMultilevel"/>
    <w:tmpl w:val="407A0632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A3F"/>
    <w:multiLevelType w:val="hybridMultilevel"/>
    <w:tmpl w:val="B83C6BC8"/>
    <w:lvl w:ilvl="0" w:tplc="35AC733E">
      <w:start w:val="1"/>
      <w:numFmt w:val="upperRoman"/>
      <w:lvlText w:val="%1."/>
      <w:lvlJc w:val="left"/>
      <w:pPr>
        <w:ind w:left="735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5725D2C"/>
    <w:multiLevelType w:val="hybridMultilevel"/>
    <w:tmpl w:val="5FB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C2BDA"/>
    <w:multiLevelType w:val="hybridMultilevel"/>
    <w:tmpl w:val="FF1A3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92F45"/>
    <w:multiLevelType w:val="hybridMultilevel"/>
    <w:tmpl w:val="90E4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05371"/>
    <w:multiLevelType w:val="hybridMultilevel"/>
    <w:tmpl w:val="78745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D3B90"/>
    <w:multiLevelType w:val="hybridMultilevel"/>
    <w:tmpl w:val="8FDC6F7E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351B2"/>
    <w:multiLevelType w:val="hybridMultilevel"/>
    <w:tmpl w:val="874603E0"/>
    <w:lvl w:ilvl="0" w:tplc="343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D14BB"/>
    <w:multiLevelType w:val="hybridMultilevel"/>
    <w:tmpl w:val="3F622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A1DB2"/>
    <w:multiLevelType w:val="hybridMultilevel"/>
    <w:tmpl w:val="F70C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EC0"/>
    <w:multiLevelType w:val="hybridMultilevel"/>
    <w:tmpl w:val="57CA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5AB7"/>
    <w:multiLevelType w:val="hybridMultilevel"/>
    <w:tmpl w:val="0B60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707B3"/>
    <w:multiLevelType w:val="hybridMultilevel"/>
    <w:tmpl w:val="A582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57642"/>
    <w:multiLevelType w:val="hybridMultilevel"/>
    <w:tmpl w:val="94A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F1D"/>
    <w:multiLevelType w:val="hybridMultilevel"/>
    <w:tmpl w:val="BE6A9856"/>
    <w:lvl w:ilvl="0" w:tplc="34CCF2D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F782A"/>
    <w:multiLevelType w:val="hybridMultilevel"/>
    <w:tmpl w:val="54BAD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7609">
    <w:abstractNumId w:val="7"/>
  </w:num>
  <w:num w:numId="2" w16cid:durableId="1062409185">
    <w:abstractNumId w:val="22"/>
  </w:num>
  <w:num w:numId="3" w16cid:durableId="1303735406">
    <w:abstractNumId w:val="21"/>
  </w:num>
  <w:num w:numId="4" w16cid:durableId="1327053866">
    <w:abstractNumId w:val="28"/>
  </w:num>
  <w:num w:numId="5" w16cid:durableId="388265014">
    <w:abstractNumId w:val="23"/>
  </w:num>
  <w:num w:numId="6" w16cid:durableId="602617108">
    <w:abstractNumId w:val="5"/>
  </w:num>
  <w:num w:numId="7" w16cid:durableId="467749781">
    <w:abstractNumId w:val="13"/>
  </w:num>
  <w:num w:numId="8" w16cid:durableId="1429036599">
    <w:abstractNumId w:val="14"/>
  </w:num>
  <w:num w:numId="9" w16cid:durableId="1403257533">
    <w:abstractNumId w:val="20"/>
  </w:num>
  <w:num w:numId="10" w16cid:durableId="1439448843">
    <w:abstractNumId w:val="8"/>
  </w:num>
  <w:num w:numId="11" w16cid:durableId="630987751">
    <w:abstractNumId w:val="3"/>
  </w:num>
  <w:num w:numId="12" w16cid:durableId="869101692">
    <w:abstractNumId w:val="10"/>
  </w:num>
  <w:num w:numId="13" w16cid:durableId="289675151">
    <w:abstractNumId w:val="19"/>
  </w:num>
  <w:num w:numId="14" w16cid:durableId="66341407">
    <w:abstractNumId w:val="6"/>
  </w:num>
  <w:num w:numId="15" w16cid:durableId="994987091">
    <w:abstractNumId w:val="27"/>
  </w:num>
  <w:num w:numId="16" w16cid:durableId="18513024">
    <w:abstractNumId w:val="18"/>
  </w:num>
  <w:num w:numId="17" w16cid:durableId="1480027458">
    <w:abstractNumId w:val="16"/>
  </w:num>
  <w:num w:numId="18" w16cid:durableId="1976374474">
    <w:abstractNumId w:val="12"/>
  </w:num>
  <w:num w:numId="19" w16cid:durableId="1278609796">
    <w:abstractNumId w:val="26"/>
  </w:num>
  <w:num w:numId="20" w16cid:durableId="919409993">
    <w:abstractNumId w:val="24"/>
  </w:num>
  <w:num w:numId="21" w16cid:durableId="1409500441">
    <w:abstractNumId w:val="17"/>
  </w:num>
  <w:num w:numId="22" w16cid:durableId="1764455457">
    <w:abstractNumId w:val="11"/>
  </w:num>
  <w:num w:numId="23" w16cid:durableId="18474010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0643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630903">
    <w:abstractNumId w:val="2"/>
  </w:num>
  <w:num w:numId="26" w16cid:durableId="1789355852">
    <w:abstractNumId w:val="29"/>
  </w:num>
  <w:num w:numId="27" w16cid:durableId="932477176">
    <w:abstractNumId w:val="0"/>
  </w:num>
  <w:num w:numId="28" w16cid:durableId="1459683975">
    <w:abstractNumId w:val="4"/>
  </w:num>
  <w:num w:numId="29" w16cid:durableId="1756854233">
    <w:abstractNumId w:val="1"/>
  </w:num>
  <w:num w:numId="30" w16cid:durableId="1369983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16"/>
    <w:rsid w:val="000018D3"/>
    <w:rsid w:val="00037896"/>
    <w:rsid w:val="00070DE8"/>
    <w:rsid w:val="00072C35"/>
    <w:rsid w:val="00096CEE"/>
    <w:rsid w:val="000A58E9"/>
    <w:rsid w:val="000B0E50"/>
    <w:rsid w:val="000B68DA"/>
    <w:rsid w:val="000D72E1"/>
    <w:rsid w:val="000F5B25"/>
    <w:rsid w:val="00121506"/>
    <w:rsid w:val="001279FF"/>
    <w:rsid w:val="00136635"/>
    <w:rsid w:val="00141B71"/>
    <w:rsid w:val="00154929"/>
    <w:rsid w:val="0016624F"/>
    <w:rsid w:val="00177C90"/>
    <w:rsid w:val="00185EB8"/>
    <w:rsid w:val="001B1B7C"/>
    <w:rsid w:val="001D5D77"/>
    <w:rsid w:val="001D736C"/>
    <w:rsid w:val="001E1A43"/>
    <w:rsid w:val="00200098"/>
    <w:rsid w:val="00212BD6"/>
    <w:rsid w:val="0022241C"/>
    <w:rsid w:val="002420CB"/>
    <w:rsid w:val="002501A3"/>
    <w:rsid w:val="00253971"/>
    <w:rsid w:val="00272F77"/>
    <w:rsid w:val="002A0609"/>
    <w:rsid w:val="002B755B"/>
    <w:rsid w:val="002C1325"/>
    <w:rsid w:val="00307F56"/>
    <w:rsid w:val="00313DD7"/>
    <w:rsid w:val="003457C2"/>
    <w:rsid w:val="00365A05"/>
    <w:rsid w:val="00370B86"/>
    <w:rsid w:val="003B2C77"/>
    <w:rsid w:val="003E5037"/>
    <w:rsid w:val="003F2763"/>
    <w:rsid w:val="003F548E"/>
    <w:rsid w:val="0040092E"/>
    <w:rsid w:val="00421350"/>
    <w:rsid w:val="0042307D"/>
    <w:rsid w:val="00424C6F"/>
    <w:rsid w:val="00441821"/>
    <w:rsid w:val="00445A26"/>
    <w:rsid w:val="00490B1D"/>
    <w:rsid w:val="00492756"/>
    <w:rsid w:val="00497F6B"/>
    <w:rsid w:val="004B4800"/>
    <w:rsid w:val="004B4B92"/>
    <w:rsid w:val="004B64CE"/>
    <w:rsid w:val="004B6874"/>
    <w:rsid w:val="004C32CD"/>
    <w:rsid w:val="004C49CC"/>
    <w:rsid w:val="004C5BDA"/>
    <w:rsid w:val="004D4DE7"/>
    <w:rsid w:val="004E3BFD"/>
    <w:rsid w:val="004E4988"/>
    <w:rsid w:val="004F69B4"/>
    <w:rsid w:val="00516845"/>
    <w:rsid w:val="0053510D"/>
    <w:rsid w:val="0053712C"/>
    <w:rsid w:val="00542EB5"/>
    <w:rsid w:val="00555A5A"/>
    <w:rsid w:val="00561700"/>
    <w:rsid w:val="0056431F"/>
    <w:rsid w:val="00570216"/>
    <w:rsid w:val="005827DB"/>
    <w:rsid w:val="005D3481"/>
    <w:rsid w:val="005E73E8"/>
    <w:rsid w:val="00604B23"/>
    <w:rsid w:val="0064732D"/>
    <w:rsid w:val="006A02E3"/>
    <w:rsid w:val="006B3F66"/>
    <w:rsid w:val="006F11B2"/>
    <w:rsid w:val="00701F46"/>
    <w:rsid w:val="007320A4"/>
    <w:rsid w:val="00752B58"/>
    <w:rsid w:val="007566C6"/>
    <w:rsid w:val="00770ECA"/>
    <w:rsid w:val="007716FE"/>
    <w:rsid w:val="00777B10"/>
    <w:rsid w:val="00787F75"/>
    <w:rsid w:val="00795310"/>
    <w:rsid w:val="00796349"/>
    <w:rsid w:val="007B3052"/>
    <w:rsid w:val="007D003B"/>
    <w:rsid w:val="00832C9A"/>
    <w:rsid w:val="00835078"/>
    <w:rsid w:val="00874ADF"/>
    <w:rsid w:val="00884EF0"/>
    <w:rsid w:val="008C3D23"/>
    <w:rsid w:val="008D6D17"/>
    <w:rsid w:val="008E1422"/>
    <w:rsid w:val="00900D07"/>
    <w:rsid w:val="00951E9F"/>
    <w:rsid w:val="009613C8"/>
    <w:rsid w:val="00962A26"/>
    <w:rsid w:val="009637B2"/>
    <w:rsid w:val="009718C1"/>
    <w:rsid w:val="009724F6"/>
    <w:rsid w:val="00981732"/>
    <w:rsid w:val="0098333D"/>
    <w:rsid w:val="00990CD6"/>
    <w:rsid w:val="009C659D"/>
    <w:rsid w:val="00A23BF7"/>
    <w:rsid w:val="00A442E5"/>
    <w:rsid w:val="00A51BBE"/>
    <w:rsid w:val="00A6312B"/>
    <w:rsid w:val="00AA04D3"/>
    <w:rsid w:val="00AB7173"/>
    <w:rsid w:val="00AD4B56"/>
    <w:rsid w:val="00B1551A"/>
    <w:rsid w:val="00B33812"/>
    <w:rsid w:val="00B34DFB"/>
    <w:rsid w:val="00B6521E"/>
    <w:rsid w:val="00BA5C35"/>
    <w:rsid w:val="00BF3098"/>
    <w:rsid w:val="00C35256"/>
    <w:rsid w:val="00C372B6"/>
    <w:rsid w:val="00C41D75"/>
    <w:rsid w:val="00C45611"/>
    <w:rsid w:val="00C45DDE"/>
    <w:rsid w:val="00C46960"/>
    <w:rsid w:val="00C51D80"/>
    <w:rsid w:val="00C65E1F"/>
    <w:rsid w:val="00C84C61"/>
    <w:rsid w:val="00C91F1C"/>
    <w:rsid w:val="00C925DA"/>
    <w:rsid w:val="00CD0CE8"/>
    <w:rsid w:val="00CF0145"/>
    <w:rsid w:val="00D03270"/>
    <w:rsid w:val="00D1515D"/>
    <w:rsid w:val="00D35AC7"/>
    <w:rsid w:val="00D434F7"/>
    <w:rsid w:val="00D826C9"/>
    <w:rsid w:val="00D90153"/>
    <w:rsid w:val="00DA50BD"/>
    <w:rsid w:val="00DB77D0"/>
    <w:rsid w:val="00E05599"/>
    <w:rsid w:val="00E076B0"/>
    <w:rsid w:val="00E07D66"/>
    <w:rsid w:val="00E314A1"/>
    <w:rsid w:val="00E83333"/>
    <w:rsid w:val="00E84E42"/>
    <w:rsid w:val="00ED2895"/>
    <w:rsid w:val="00EE2233"/>
    <w:rsid w:val="00EE4B61"/>
    <w:rsid w:val="00F01F97"/>
    <w:rsid w:val="00F24D9C"/>
    <w:rsid w:val="00F54D94"/>
    <w:rsid w:val="00F72B1A"/>
    <w:rsid w:val="00FA356E"/>
    <w:rsid w:val="00FA73C9"/>
    <w:rsid w:val="00FB2A8B"/>
    <w:rsid w:val="00FC18ED"/>
    <w:rsid w:val="00FC5A31"/>
    <w:rsid w:val="00FC789E"/>
    <w:rsid w:val="00FF0E8A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9EF8"/>
  <w15:chartTrackingRefBased/>
  <w15:docId w15:val="{B1A268D5-7EC7-4C03-BBDB-E2B9D19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BA5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C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0B0E5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B0E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0E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0E50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50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H.OS.BH@hennepin.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SPH.OS.BH@hennepin.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PH.OS.BH@hennepin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HSPH.OS.BH@hennepin.us" TargetMode="External"/><Relationship Id="rId10" Type="http://schemas.openxmlformats.org/officeDocument/2006/relationships/hyperlink" Target="https://www.hennepin.us/business/work-with-henn-co/partners-human-services-public-healt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SPH.OS.BH@hennepi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kewley\Downloads\Letterhead-Template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 (8)</Template>
  <TotalTime>13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Lauren C Kewley</dc:creator>
  <cp:keywords/>
  <dc:description/>
  <cp:lastModifiedBy>Anne Clark</cp:lastModifiedBy>
  <cp:revision>4</cp:revision>
  <dcterms:created xsi:type="dcterms:W3CDTF">2023-05-23T20:05:00Z</dcterms:created>
  <dcterms:modified xsi:type="dcterms:W3CDTF">2023-05-23T20:44:00Z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