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A4A8" w14:textId="77777777" w:rsidR="0074462A" w:rsidRPr="0074462A" w:rsidRDefault="00DA2A05" w:rsidP="002F4CFA">
      <w:pPr>
        <w:keepNext/>
        <w:keepLines/>
        <w:spacing w:after="0" w:line="226" w:lineRule="auto"/>
        <w:outlineLvl w:val="1"/>
        <w:rPr>
          <w:rFonts w:ascii="Segoe UI Light" w:eastAsia="Segoe UI Light" w:hAnsi="Segoe UI Light" w:cs="Segoe UI Light"/>
          <w:b/>
          <w:color w:val="2F5496" w:themeColor="accent1" w:themeShade="BF"/>
          <w:sz w:val="26"/>
          <w:szCs w:val="26"/>
        </w:rPr>
      </w:pPr>
      <w:bookmarkStart w:id="0" w:name="_Hlk531777028"/>
      <w:bookmarkStart w:id="1" w:name="_GoBack"/>
      <w:bookmarkEnd w:id="1"/>
      <w:r w:rsidRPr="4FBED895">
        <w:rPr>
          <w:rFonts w:ascii="Segoe UI Light" w:eastAsia="Segoe UI Light" w:hAnsi="Segoe UI Light" w:cs="Segoe UI Light"/>
          <w:b/>
          <w:color w:val="2F5496" w:themeColor="accent1" w:themeShade="BF"/>
          <w:sz w:val="26"/>
          <w:szCs w:val="26"/>
        </w:rPr>
        <w:t xml:space="preserve">Proposed </w:t>
      </w:r>
      <w:r w:rsidR="00806BC6" w:rsidRPr="4FBED895">
        <w:rPr>
          <w:rFonts w:ascii="Segoe UI Light" w:eastAsia="Segoe UI Light" w:hAnsi="Segoe UI Light" w:cs="Segoe UI Light"/>
          <w:b/>
          <w:color w:val="2F5496" w:themeColor="accent1" w:themeShade="BF"/>
          <w:sz w:val="26"/>
          <w:szCs w:val="26"/>
        </w:rPr>
        <w:t xml:space="preserve">Hennepin County Body Art Ordinance </w:t>
      </w:r>
      <w:r w:rsidR="0074462A" w:rsidRPr="4FBED895">
        <w:rPr>
          <w:rFonts w:ascii="Segoe UI Light" w:eastAsia="Segoe UI Light" w:hAnsi="Segoe UI Light" w:cs="Segoe UI Light"/>
          <w:b/>
          <w:color w:val="2F5496" w:themeColor="accent1" w:themeShade="BF"/>
          <w:sz w:val="26"/>
          <w:szCs w:val="26"/>
        </w:rPr>
        <w:t>Change</w:t>
      </w:r>
      <w:r w:rsidRPr="4FBED895">
        <w:rPr>
          <w:rFonts w:ascii="Segoe UI Light" w:eastAsia="Segoe UI Light" w:hAnsi="Segoe UI Light" w:cs="Segoe UI Light"/>
          <w:b/>
          <w:color w:val="2F5496" w:themeColor="accent1" w:themeShade="BF"/>
          <w:sz w:val="26"/>
          <w:szCs w:val="26"/>
        </w:rPr>
        <w:t>s</w:t>
      </w:r>
    </w:p>
    <w:p w14:paraId="43C97B67" w14:textId="79E6CA0B" w:rsidR="0074462A" w:rsidRPr="0074462A" w:rsidRDefault="00DA2A05" w:rsidP="0074462A">
      <w:pPr>
        <w:keepNext/>
        <w:keepLines/>
        <w:spacing w:before="60" w:after="120" w:line="226" w:lineRule="auto"/>
        <w:outlineLvl w:val="0"/>
        <w:rPr>
          <w:rFonts w:ascii="Segoe UI Light" w:eastAsia="Segoe UI Light" w:hAnsi="Segoe UI Light" w:cs="Segoe UI Light"/>
          <w:color w:val="2F5496" w:themeColor="accent1" w:themeShade="BF"/>
          <w:sz w:val="36"/>
          <w:szCs w:val="36"/>
        </w:rPr>
      </w:pPr>
      <w:r w:rsidRPr="4FBED895">
        <w:rPr>
          <w:rFonts w:ascii="Segoe UI Light" w:eastAsia="Segoe UI Light" w:hAnsi="Segoe UI Light" w:cs="Segoe UI Light"/>
          <w:color w:val="2F5496" w:themeColor="accent1" w:themeShade="BF"/>
          <w:sz w:val="36"/>
          <w:szCs w:val="36"/>
        </w:rPr>
        <w:t>New Body Art Ordinance</w:t>
      </w:r>
      <w:r w:rsidR="0074462A" w:rsidRPr="4FBED895">
        <w:rPr>
          <w:rFonts w:ascii="Segoe UI Light" w:eastAsia="Segoe UI Light" w:hAnsi="Segoe UI Light" w:cs="Segoe UI Light"/>
          <w:color w:val="2F5496" w:themeColor="accent1" w:themeShade="BF"/>
          <w:sz w:val="36"/>
          <w:szCs w:val="36"/>
        </w:rPr>
        <w:t xml:space="preserve">. What do you need to know? </w:t>
      </w:r>
    </w:p>
    <w:p w14:paraId="238FE501" w14:textId="77777777" w:rsidR="0074462A" w:rsidRPr="0074462A" w:rsidRDefault="003516D6" w:rsidP="0074462A">
      <w:pPr>
        <w:spacing w:after="120" w:line="240" w:lineRule="auto"/>
        <w:rPr>
          <w:rFonts w:ascii="Segoe UI" w:eastAsia="Segoe UI" w:hAnsi="Segoe UI" w:cs="Segoe UI"/>
        </w:rPr>
      </w:pPr>
      <w:bookmarkStart w:id="2" w:name="_Hlk533416489"/>
      <w:r w:rsidRPr="4FBED895">
        <w:rPr>
          <w:rFonts w:ascii="Segoe UI" w:eastAsia="Segoe UI" w:hAnsi="Segoe UI" w:cs="Segoe UI"/>
        </w:rPr>
        <w:t>Hennepin County is in the process of updating Hennepin Count</w:t>
      </w:r>
      <w:r w:rsidR="002C437F" w:rsidRPr="4FBED895">
        <w:rPr>
          <w:rFonts w:ascii="Segoe UI" w:eastAsia="Segoe UI" w:hAnsi="Segoe UI" w:cs="Segoe UI"/>
        </w:rPr>
        <w:t>y</w:t>
      </w:r>
      <w:r w:rsidRPr="4FBED895">
        <w:rPr>
          <w:rFonts w:ascii="Segoe UI" w:eastAsia="Segoe UI" w:hAnsi="Segoe UI" w:cs="Segoe UI"/>
        </w:rPr>
        <w:t xml:space="preserve"> Ordinance 23</w:t>
      </w:r>
      <w:r w:rsidR="00B41707" w:rsidRPr="4FBED895">
        <w:rPr>
          <w:rFonts w:ascii="Segoe UI" w:eastAsia="Segoe UI" w:hAnsi="Segoe UI" w:cs="Segoe UI"/>
        </w:rPr>
        <w:t>. Some of these changes were made to</w:t>
      </w:r>
      <w:r w:rsidRPr="4FBED895">
        <w:rPr>
          <w:rFonts w:ascii="Segoe UI" w:eastAsia="Segoe UI" w:hAnsi="Segoe UI" w:cs="Segoe UI"/>
        </w:rPr>
        <w:t xml:space="preserve"> more accurately reflect MN statutes 146B</w:t>
      </w:r>
      <w:r w:rsidR="00B41707" w:rsidRPr="4FBED895">
        <w:rPr>
          <w:rFonts w:ascii="Segoe UI" w:eastAsia="Segoe UI" w:hAnsi="Segoe UI" w:cs="Segoe UI"/>
        </w:rPr>
        <w:t xml:space="preserve"> and to clarify</w:t>
      </w:r>
      <w:r w:rsidR="00E166D1" w:rsidRPr="4FBED895">
        <w:rPr>
          <w:rFonts w:ascii="Segoe UI" w:eastAsia="Segoe UI" w:hAnsi="Segoe UI" w:cs="Segoe UI"/>
        </w:rPr>
        <w:t xml:space="preserve"> certain</w:t>
      </w:r>
      <w:r w:rsidR="00B41707" w:rsidRPr="4FBED895">
        <w:rPr>
          <w:rFonts w:ascii="Segoe UI" w:eastAsia="Segoe UI" w:hAnsi="Segoe UI" w:cs="Segoe UI"/>
        </w:rPr>
        <w:t xml:space="preserve"> requirements</w:t>
      </w:r>
      <w:r w:rsidR="0074462A" w:rsidRPr="4FBED895">
        <w:rPr>
          <w:rFonts w:ascii="Segoe UI" w:eastAsia="Segoe UI" w:hAnsi="Segoe UI" w:cs="Segoe UI"/>
        </w:rPr>
        <w:t xml:space="preserve">. This list highlights </w:t>
      </w:r>
      <w:r w:rsidR="007F302A" w:rsidRPr="4FBED895">
        <w:rPr>
          <w:rFonts w:ascii="Segoe UI" w:eastAsia="Segoe UI" w:hAnsi="Segoe UI" w:cs="Segoe UI"/>
        </w:rPr>
        <w:t>the</w:t>
      </w:r>
      <w:r w:rsidR="0074462A" w:rsidRPr="4FBED895">
        <w:rPr>
          <w:rFonts w:ascii="Segoe UI" w:eastAsia="Segoe UI" w:hAnsi="Segoe UI" w:cs="Segoe UI"/>
        </w:rPr>
        <w:t xml:space="preserve"> </w:t>
      </w:r>
      <w:r w:rsidR="00981768" w:rsidRPr="4FBED895">
        <w:rPr>
          <w:rFonts w:ascii="Segoe UI" w:eastAsia="Segoe UI" w:hAnsi="Segoe UI" w:cs="Segoe UI"/>
        </w:rPr>
        <w:t>proposed</w:t>
      </w:r>
      <w:r w:rsidR="0074462A" w:rsidRPr="4FBED895">
        <w:rPr>
          <w:rFonts w:ascii="Segoe UI" w:eastAsia="Segoe UI" w:hAnsi="Segoe UI" w:cs="Segoe UI"/>
        </w:rPr>
        <w:t xml:space="preserve"> changes in the new </w:t>
      </w:r>
      <w:r w:rsidR="007F302A" w:rsidRPr="4FBED895">
        <w:rPr>
          <w:rFonts w:ascii="Segoe UI" w:eastAsia="Segoe UI" w:hAnsi="Segoe UI" w:cs="Segoe UI"/>
        </w:rPr>
        <w:t>ordinance</w:t>
      </w:r>
      <w:r w:rsidR="0074462A" w:rsidRPr="4FBED895">
        <w:rPr>
          <w:rFonts w:ascii="Segoe UI" w:eastAsia="Segoe UI" w:hAnsi="Segoe UI" w:cs="Segoe UI"/>
        </w:rPr>
        <w:t xml:space="preserve"> for business owners, managers and</w:t>
      </w:r>
      <w:r w:rsidR="007F302A" w:rsidRPr="4FBED895">
        <w:rPr>
          <w:rFonts w:ascii="Segoe UI" w:eastAsia="Segoe UI" w:hAnsi="Segoe UI" w:cs="Segoe UI"/>
        </w:rPr>
        <w:t xml:space="preserve"> technicians</w:t>
      </w:r>
      <w:r w:rsidR="0074462A" w:rsidRPr="4FBED895">
        <w:rPr>
          <w:rFonts w:ascii="Segoe UI" w:eastAsia="Segoe UI" w:hAnsi="Segoe UI" w:cs="Segoe UI"/>
        </w:rPr>
        <w:t xml:space="preserve">. </w:t>
      </w:r>
    </w:p>
    <w:p w14:paraId="5AB4E4CB" w14:textId="2FF2E8D0" w:rsidR="0074462A" w:rsidRDefault="00A97B9E" w:rsidP="0074462A">
      <w:pPr>
        <w:spacing w:after="120" w:line="240" w:lineRule="auto"/>
        <w:rPr>
          <w:rStyle w:val="Hyperlink"/>
          <w:rFonts w:ascii="Segoe UI" w:eastAsia="Segoe UI" w:hAnsi="Segoe UI" w:cs="Segoe UI"/>
        </w:rPr>
      </w:pPr>
      <w:r w:rsidRPr="4FBED895">
        <w:rPr>
          <w:rFonts w:ascii="Segoe UI" w:eastAsia="Segoe UI" w:hAnsi="Segoe UI" w:cs="Segoe UI"/>
        </w:rPr>
        <w:t>Link to</w:t>
      </w:r>
      <w:r w:rsidR="00F04390" w:rsidRPr="4FBED895">
        <w:rPr>
          <w:rFonts w:ascii="Segoe UI" w:eastAsia="Segoe UI" w:hAnsi="Segoe UI" w:cs="Segoe UI"/>
        </w:rPr>
        <w:t xml:space="preserve"> the existing ordinance </w:t>
      </w:r>
      <w:r w:rsidR="00F82020" w:rsidRPr="4FBED895">
        <w:rPr>
          <w:rFonts w:ascii="Segoe UI" w:eastAsia="Segoe UI" w:hAnsi="Segoe UI" w:cs="Segoe UI"/>
        </w:rPr>
        <w:t xml:space="preserve"> </w:t>
      </w:r>
      <w:hyperlink r:id="rId11">
        <w:r w:rsidR="00304C55" w:rsidRPr="4FBED895">
          <w:rPr>
            <w:rStyle w:val="Hyperlink"/>
            <w:rFonts w:ascii="Segoe UI" w:eastAsia="Segoe UI" w:hAnsi="Segoe UI" w:cs="Segoe UI"/>
          </w:rPr>
          <w:t>https://www.hennepin.us/your-government/ordinances/ordinance-23</w:t>
        </w:r>
      </w:hyperlink>
      <w:r w:rsidR="00EB4B94" w:rsidRPr="4FBED895">
        <w:rPr>
          <w:rStyle w:val="Hyperlink"/>
          <w:rFonts w:ascii="Segoe UI" w:eastAsia="Segoe UI" w:hAnsi="Segoe UI" w:cs="Segoe UI"/>
        </w:rPr>
        <w:t>.</w:t>
      </w:r>
    </w:p>
    <w:p w14:paraId="144BA2F1" w14:textId="0E437122" w:rsidR="00EB4B94" w:rsidRPr="0074462A" w:rsidRDefault="00EB4B94" w:rsidP="006E1974">
      <w:pPr>
        <w:spacing w:after="80" w:line="240" w:lineRule="auto"/>
        <w:rPr>
          <w:rFonts w:ascii="Segoe UI" w:eastAsia="Segoe UI" w:hAnsi="Segoe UI" w:cs="Segoe UI"/>
        </w:rPr>
      </w:pPr>
      <w:r w:rsidRPr="4FBED895">
        <w:rPr>
          <w:rFonts w:ascii="Segoe UI" w:eastAsia="Segoe UI" w:hAnsi="Segoe UI" w:cs="Segoe UI"/>
        </w:rPr>
        <w:t xml:space="preserve">Contact your health inspector or health department if you have questions about the ordinance changes. </w:t>
      </w:r>
    </w:p>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ed to Know changes to the 2019 Minnesota Food code"/>
        <w:tblDescription w:val="A list of six major changes food businesses need to know about the 2019 Minnesota Food Code. "/>
      </w:tblPr>
      <w:tblGrid>
        <w:gridCol w:w="2790"/>
        <w:gridCol w:w="7480"/>
      </w:tblGrid>
      <w:tr w:rsidR="00EB4B94" w:rsidRPr="007F0D5E" w14:paraId="50A84BFD" w14:textId="77777777" w:rsidTr="00B15268">
        <w:trPr>
          <w:trHeight w:val="396"/>
          <w:jc w:val="center"/>
        </w:trPr>
        <w:tc>
          <w:tcPr>
            <w:tcW w:w="2790" w:type="dxa"/>
            <w:vAlign w:val="center"/>
          </w:tcPr>
          <w:p w14:paraId="4AB53C91" w14:textId="5B2B28DB" w:rsidR="00EB4B94" w:rsidRPr="0076416E" w:rsidRDefault="002F4CFA" w:rsidP="00377ADB">
            <w:pPr>
              <w:spacing w:before="240" w:after="120"/>
              <w:jc w:val="center"/>
              <w:rPr>
                <w:rStyle w:val="Strong"/>
                <w:rFonts w:ascii="Segoe UI" w:eastAsia="Segoe UI" w:hAnsi="Segoe UI" w:cs="Segoe UI"/>
              </w:rPr>
            </w:pPr>
            <w:r w:rsidRPr="009462CD">
              <w:rPr>
                <w:rFonts w:cs="Segoe UI"/>
                <w:noProof/>
                <w:color w:val="A8D08D" w:themeColor="accent6" w:themeTint="99"/>
              </w:rPr>
              <mc:AlternateContent>
                <mc:Choice Requires="wps">
                  <w:drawing>
                    <wp:anchor distT="0" distB="0" distL="114300" distR="114300" simplePos="0" relativeHeight="251671552" behindDoc="0" locked="0" layoutInCell="1" allowOverlap="1" wp14:anchorId="31DF13D6" wp14:editId="719D2D3D">
                      <wp:simplePos x="0" y="0"/>
                      <wp:positionH relativeFrom="column">
                        <wp:posOffset>-90805</wp:posOffset>
                      </wp:positionH>
                      <wp:positionV relativeFrom="paragraph">
                        <wp:posOffset>386080</wp:posOffset>
                      </wp:positionV>
                      <wp:extent cx="65627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562725"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80ED57" id="Straight Connector 2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30.4pt" to="509.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H/0gEAAIEDAAAOAAAAZHJzL2Uyb0RvYy54bWysU02L2zAQvRf6H4Tujb2mmywmzlIStpfS&#10;Brbb+0SWbIG+GKlx8u87kr1h295KfRAazeiN3pvn7ePFGnaWGLV3Hb9b1ZxJJ3yv3dDxl+9PHx44&#10;iwlcD8Y72fGrjPxx9/7ddgqtbPzoTS+REYiL7RQ6PqYU2qqKYpQW4soH6SipPFpIFOJQ9QgToVtT&#10;NXW9riaPfUAvZIx0epiTfFfwlZIifVMqysRMx+ltqaxY1lNeq90W2gEhjFosz4B/eIUF7ajpDeoA&#10;CdhP1H9BWS3QR6/SSnhbeaW0kIUDsbmr/2DzPEKQhQuJE8NNpvj/YMXX8xGZ7jve0KQcWJrRc0LQ&#10;w5jY3jtHCnpklCSlphBburB3R1yiGI6YaV8UWqaMDj/IBEUIosYuRefrTWd5SUzQ4fp+3Wyae87E&#10;a66aITJUwJg+S29Z3nTcaJclgBbOX2KitlT6WpKPnX/SxpQxGscmat9sapq0AHKTMpBoawPxi27g&#10;DMxANhUJC2T0Rvf5egaKOJz2BtkZyCqb+tPh4yZzpna/leXeB4jjXFdSs4msTuRko23HH+r8LbeN&#10;y+iyeHFhkHWclcu7k++vRdAqRzTn0nTxZDbS25j2b/+c3S8AAAD//wMAUEsDBBQABgAIAAAAIQA6&#10;gihg3QAAAAoBAAAPAAAAZHJzL2Rvd25yZXYueG1sTI+xbsIwEIb3SryDdUjdwA60qA1xEKrUoUOH&#10;AhKMTnzEEfE5io1J375GHdrx7j799/3FZrQdizj41pGEbC6AIdVOt9RIOOzfZy/AfFCkVecIJXyj&#10;h005eShUrt2NvjDuQsNSCPlcSTAh9DnnvjZolZ+7Hindzm6wKqRxaLge1C2F244vhFhxq1pKH4zq&#10;8c1gfdldrYTxQqf4zLdL/VEdffV5jMa6KOXjdNyugQUcwx8Md/2kDmVyqtyVtGedhFn2tEyohJVI&#10;Fe6AyF4XwKrfDS8L/r9C+QMAAP//AwBQSwECLQAUAAYACAAAACEAtoM4kv4AAADhAQAAEwAAAAAA&#10;AAAAAAAAAAAAAAAAW0NvbnRlbnRfVHlwZXNdLnhtbFBLAQItABQABgAIAAAAIQA4/SH/1gAAAJQB&#10;AAALAAAAAAAAAAAAAAAAAC8BAABfcmVscy8ucmVsc1BLAQItABQABgAIAAAAIQBGcCH/0gEAAIED&#10;AAAOAAAAAAAAAAAAAAAAAC4CAABkcnMvZTJvRG9jLnhtbFBLAQItABQABgAIAAAAIQA6gihg3QAA&#10;AAoBAAAPAAAAAAAAAAAAAAAAACwEAABkcnMvZG93bnJldi54bWxQSwUGAAAAAAQABADzAAAANgUA&#10;AAAA&#10;" strokecolor="#70ad47" strokeweight="1pt">
                      <v:stroke joinstyle="miter"/>
                    </v:line>
                  </w:pict>
                </mc:Fallback>
              </mc:AlternateContent>
            </w:r>
            <w:r w:rsidR="00EB4B94" w:rsidRPr="4FBED895">
              <w:rPr>
                <w:rStyle w:val="Strong"/>
                <w:rFonts w:ascii="Segoe UI" w:eastAsia="Segoe UI" w:hAnsi="Segoe UI" w:cs="Segoe UI"/>
              </w:rPr>
              <w:t xml:space="preserve">What’s changing? </w:t>
            </w:r>
          </w:p>
        </w:tc>
        <w:tc>
          <w:tcPr>
            <w:tcW w:w="7480" w:type="dxa"/>
            <w:vAlign w:val="center"/>
          </w:tcPr>
          <w:p w14:paraId="25E155E0" w14:textId="2A069FBF" w:rsidR="00EB4B94" w:rsidRPr="0076416E" w:rsidRDefault="00EB4B94" w:rsidP="00377ADB">
            <w:pPr>
              <w:spacing w:before="240" w:after="120"/>
              <w:jc w:val="center"/>
              <w:rPr>
                <w:rStyle w:val="Strong"/>
                <w:rFonts w:ascii="Segoe UI" w:eastAsia="Segoe UI" w:hAnsi="Segoe UI" w:cs="Segoe UI"/>
              </w:rPr>
            </w:pPr>
            <w:r w:rsidRPr="4FBED895">
              <w:rPr>
                <w:rStyle w:val="Strong"/>
                <w:rFonts w:ascii="Segoe UI" w:eastAsia="Segoe UI" w:hAnsi="Segoe UI" w:cs="Segoe UI"/>
              </w:rPr>
              <w:t>What’s the change?</w:t>
            </w:r>
          </w:p>
        </w:tc>
      </w:tr>
      <w:bookmarkStart w:id="3" w:name="_Hlk530994470"/>
      <w:tr w:rsidR="00EB4B94" w:rsidRPr="007F0D5E" w14:paraId="66E2227E" w14:textId="77777777" w:rsidTr="00EA6166">
        <w:trPr>
          <w:trHeight w:val="954"/>
          <w:jc w:val="center"/>
        </w:trPr>
        <w:tc>
          <w:tcPr>
            <w:tcW w:w="2790" w:type="dxa"/>
          </w:tcPr>
          <w:p w14:paraId="63780C0A" w14:textId="0C575ECF" w:rsidR="00EB4B94" w:rsidRPr="009462CD" w:rsidRDefault="00377ADB" w:rsidP="00EB4B94">
            <w:pPr>
              <w:pStyle w:val="ListParagraph"/>
              <w:numPr>
                <w:ilvl w:val="0"/>
                <w:numId w:val="8"/>
              </w:numPr>
              <w:rPr>
                <w:rFonts w:ascii="Segoe UI" w:eastAsia="Segoe UI" w:hAnsi="Segoe UI" w:cs="Segoe UI"/>
              </w:rPr>
            </w:pPr>
            <w:r w:rsidRPr="009462CD">
              <w:rPr>
                <w:rFonts w:cs="Segoe UI"/>
                <w:noProof/>
                <w:color w:val="A8D08D" w:themeColor="accent6" w:themeTint="99"/>
              </w:rPr>
              <mc:AlternateContent>
                <mc:Choice Requires="wps">
                  <w:drawing>
                    <wp:anchor distT="0" distB="0" distL="114300" distR="114300" simplePos="0" relativeHeight="251654144" behindDoc="0" locked="0" layoutInCell="1" allowOverlap="1" wp14:anchorId="2910D77F" wp14:editId="7B447AE0">
                      <wp:simplePos x="0" y="0"/>
                      <wp:positionH relativeFrom="column">
                        <wp:posOffset>-92900</wp:posOffset>
                      </wp:positionH>
                      <wp:positionV relativeFrom="paragraph">
                        <wp:posOffset>584992</wp:posOffset>
                      </wp:positionV>
                      <wp:extent cx="65436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543675"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B7662" id="Straight Connector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46.05pt" to="507.9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gywEAAHcDAAAOAAAAZHJzL2Uyb0RvYy54bWysU01v2zAMvQ/YfxB0X+xmbVIYcYohQXcZ&#10;tgDtfgAjy7YAfYHU4uTfj1LStNtuQ3NQKJF61Ht8Xj0cnRUHjWSCb+XNrJZCexU644dW/nx+/HQv&#10;BSXwHdjgdStPmuTD+uOH1RQbPQ9jsJ1GwSCemim2ckwpNlVFatQOaBai9pzsAzpIvMWh6hAmRne2&#10;mtf1opoCdhGD0kR8uj0n5brg971W6Uffk07CtpLflsqKZd3ntVqvoBkQ4mjU5RnwH69wYDw3vUJt&#10;IYH4heYfKGcUBgp9mqngqtD3RunCgdnc1H+xeRoh6sKFxaF4lYneD1Z9P+xQmK6V8zspPDie0VNC&#10;MMOYxCZ4zwoGFJxkpaZIDV/Y+B1edhR3mGkfe3T5nwmJY1H3dFVXH5NQfLi4u/28WHIX9ZKrXi9G&#10;pPRVBydy0EprfCYODRy+UeJmXPpSko99eDTWluFZLyZ23nxZ83wVsId6C4lDF5kV+UEKsAObUyUs&#10;kBSs6fL1DEQ47DcWxQHYIMv6y/Z2mZlyuz/Kcu8t0HiuK6mzdZxJ7F9rXCvv6/y73LY+o+viwAuD&#10;rN5ZrxztQ3cqMlZ5x9MtTS9OzPZ5u+f47fey/g0AAP//AwBQSwMEFAAGAAgAAAAhAILpHoPdAAAA&#10;CgEAAA8AAABkcnMvZG93bnJldi54bWxMj8FOwzAMhu9IvENkJG5bmgk6VppOCLYdkDgweACvMW21&#10;xqmSdCtvTyYOcLT96ff3l+vJ9uJEPnSONah5BoK4dqbjRsPnx3b2ACJEZIO9Y9LwTQHW1fVViYVx&#10;Z36n0z42IoVwKFBDG+NQSBnqliyGuRuI0+3LeYsxjb6RxuM5hdteLrIslxY7Th9aHOi5pfq4H62G&#10;+NbtwstyO252rOwmP+ZL61+1vr2Znh5BRJriHwwX/aQOVXI6uJFNEL2GmbrLE6phtVAgLkCm7lcg&#10;Dr8bWZXyf4XqBwAA//8DAFBLAQItABQABgAIAAAAIQC2gziS/gAAAOEBAAATAAAAAAAAAAAAAAAA&#10;AAAAAABbQ29udGVudF9UeXBlc10ueG1sUEsBAi0AFAAGAAgAAAAhADj9If/WAAAAlAEAAAsAAAAA&#10;AAAAAAAAAAAALwEAAF9yZWxzLy5yZWxzUEsBAi0AFAAGAAgAAAAhAGK36ODLAQAAdwMAAA4AAAAA&#10;AAAAAAAAAAAALgIAAGRycy9lMm9Eb2MueG1sUEsBAi0AFAAGAAgAAAAhAILpHoPdAAAACgEAAA8A&#10;AAAAAAAAAAAAAAAAJQQAAGRycy9kb3ducmV2LnhtbFBLBQYAAAAABAAEAPMAAAAvBQAAAAA=&#10;" strokecolor="#70ad47" strokeweight="1pt">
                      <v:stroke joinstyle="miter"/>
                    </v:line>
                  </w:pict>
                </mc:Fallback>
              </mc:AlternateContent>
            </w:r>
            <w:r w:rsidR="00EB4B94" w:rsidRPr="4FBED895">
              <w:rPr>
                <w:rFonts w:ascii="Segoe UI" w:eastAsia="Segoe UI" w:hAnsi="Segoe UI" w:cs="Segoe UI"/>
              </w:rPr>
              <w:t>Tattooing of a minor prohibited.</w:t>
            </w:r>
          </w:p>
        </w:tc>
        <w:tc>
          <w:tcPr>
            <w:tcW w:w="7480" w:type="dxa"/>
          </w:tcPr>
          <w:p w14:paraId="4071C011" w14:textId="1386C914" w:rsidR="00EB4B94" w:rsidRPr="009462CD" w:rsidRDefault="00D6010C" w:rsidP="00EB4B94">
            <w:pPr>
              <w:rPr>
                <w:rFonts w:ascii="Segoe UI" w:eastAsia="Segoe UI" w:hAnsi="Segoe UI" w:cs="Segoe UI"/>
              </w:rPr>
            </w:pPr>
            <w:bookmarkStart w:id="4" w:name="_Hlk530994481"/>
            <w:r>
              <w:rPr>
                <w:rFonts w:ascii="Segoe UI" w:eastAsia="Segoe UI" w:hAnsi="Segoe UI" w:cs="Segoe UI"/>
              </w:rPr>
              <w:t xml:space="preserve">Any </w:t>
            </w:r>
            <w:r w:rsidR="00EB4B94" w:rsidRPr="4FBED895">
              <w:rPr>
                <w:rFonts w:ascii="Segoe UI" w:eastAsia="Segoe UI" w:hAnsi="Segoe UI" w:cs="Segoe UI"/>
              </w:rPr>
              <w:t xml:space="preserve">tattooing of a minor is prohibited regardless of parental or guardian consent. Establishments found to be tattooing minors may be subject to misdemeanor citations and may be grounds for closure. </w:t>
            </w:r>
            <w:bookmarkEnd w:id="4"/>
          </w:p>
        </w:tc>
      </w:tr>
      <w:bookmarkEnd w:id="3"/>
      <w:tr w:rsidR="00EB4B94" w:rsidRPr="007F0D5E" w14:paraId="70946025" w14:textId="77777777" w:rsidTr="00F74CF1">
        <w:trPr>
          <w:trHeight w:val="1260"/>
          <w:jc w:val="center"/>
        </w:trPr>
        <w:tc>
          <w:tcPr>
            <w:tcW w:w="2790" w:type="dxa"/>
          </w:tcPr>
          <w:p w14:paraId="0C521F35" w14:textId="694953F2" w:rsidR="00EB4B94" w:rsidRPr="009462CD" w:rsidRDefault="00377ADB" w:rsidP="00EB4B94">
            <w:pPr>
              <w:pStyle w:val="ListParagraph"/>
              <w:numPr>
                <w:ilvl w:val="0"/>
                <w:numId w:val="8"/>
              </w:numPr>
              <w:rPr>
                <w:rFonts w:ascii="Segoe UI" w:eastAsia="Segoe UI" w:hAnsi="Segoe UI" w:cs="Segoe UI"/>
              </w:rPr>
            </w:pPr>
            <w:r w:rsidRPr="009462CD">
              <w:rPr>
                <w:rFonts w:cs="Segoe UI"/>
                <w:noProof/>
                <w:color w:val="A8D08D" w:themeColor="accent6" w:themeTint="99"/>
              </w:rPr>
              <mc:AlternateContent>
                <mc:Choice Requires="wps">
                  <w:drawing>
                    <wp:anchor distT="0" distB="0" distL="114300" distR="114300" simplePos="0" relativeHeight="251668480" behindDoc="0" locked="0" layoutInCell="1" allowOverlap="1" wp14:anchorId="45E78297" wp14:editId="57F2D2BA">
                      <wp:simplePos x="0" y="0"/>
                      <wp:positionH relativeFrom="column">
                        <wp:posOffset>-78294</wp:posOffset>
                      </wp:positionH>
                      <wp:positionV relativeFrom="paragraph">
                        <wp:posOffset>776761</wp:posOffset>
                      </wp:positionV>
                      <wp:extent cx="653859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538595"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A4ABE" id="Straight Connector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1.15pt" to="508.7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gEywEAAHcDAAAOAAAAZHJzL2Uyb0RvYy54bWysU9uO0zAQfUfiHyy/02QL3Zao6Qq1Wl4Q&#10;VFr4gKnjJJZ804xp2r9n7Ha7C7wh+uCO53Lsc3yyfjg5K44ayQTfyrtZLYX2KnTGD6388f3x3UoK&#10;SuA7sMHrVp41yYfN2zfrKTZ6HsZgO42CQTw1U2zlmFJsqorUqB3QLETtudgHdJB4i0PVIUyM7mw1&#10;r+v7agrYRQxKE3F2dynKTcHve63St74nnYRtJd8tlRXLeshrtVlDMyDE0ajrNeAfbuHAeD70BrWD&#10;BOInmr+gnFEYKPRppoKrQt8bpQsHZnNX/8HmaYSoCxcWh+JNJvp/sOrrcY/CdK2cL6Xw4PiNnhKC&#10;GcYktsF7VjCg4CIrNUVqeGDr93jdUdxjpn3q0eV/JiRORd3zTV19SkJx8n7xfrX4uJBCPdeql8GI&#10;lD7r4EQOWmmNz8ShgeMXSnwYtz635LQPj8ba8njWi4mdN1/W/L4K2EO9hcShi8yK/CAF2IHNqRIW&#10;SArWdHk8AxEOh61FcQQ2yLL+tPtQmPJxv7Xls3dA46WvlC7WcSaxf61xrVzV+ZfTPG19RtfFgVcG&#10;Wb2LXjk6hO5cZKzyjl+3jF2dmO3zes/x6+9l8wsAAP//AwBQSwMEFAAGAAgAAAAhAPS1EQbdAAAA&#10;DAEAAA8AAABkcnMvZG93bnJldi54bWxMj8FOwzAQRO9I/IO1SNxaJwElKMSpELQ9IHGg8AFuvCRR&#10;43VkO234ezYSEtx2d0azb6rNbAdxRh96RwrSdQICqXGmp1bB58du9QAiRE1GD45QwTcG2NTXV5Uu&#10;jbvQO54PsRUcQqHUCroYx1LK0HRodVi7EYm1L+etjrz6VhqvLxxuB5klSS6t7ok/dHrE5w6b02Gy&#10;CuJbvw8vxW7a7im12/yUF9a/KnV7Mz89gog4xz8zLPiMDjUzHd1EJohBwSrN7tjKQrYMiyNJi3sQ&#10;x9+TrCv5v0T9AwAA//8DAFBLAQItABQABgAIAAAAIQC2gziS/gAAAOEBAAATAAAAAAAAAAAAAAAA&#10;AAAAAABbQ29udGVudF9UeXBlc10ueG1sUEsBAi0AFAAGAAgAAAAhADj9If/WAAAAlAEAAAsAAAAA&#10;AAAAAAAAAAAALwEAAF9yZWxzLy5yZWxzUEsBAi0AFAAGAAgAAAAhAEoRWATLAQAAdwMAAA4AAAAA&#10;AAAAAAAAAAAALgIAAGRycy9lMm9Eb2MueG1sUEsBAi0AFAAGAAgAAAAhAPS1EQbdAAAADAEAAA8A&#10;AAAAAAAAAAAAAAAAJQQAAGRycy9kb3ducmV2LnhtbFBLBQYAAAAABAAEAPMAAAAvBQAAAAA=&#10;" strokecolor="#70ad47" strokeweight="1pt">
                      <v:stroke joinstyle="miter"/>
                    </v:line>
                  </w:pict>
                </mc:Fallback>
              </mc:AlternateContent>
            </w:r>
            <w:r w:rsidR="00EB4B94" w:rsidRPr="4FBED895">
              <w:rPr>
                <w:rFonts w:ascii="Segoe UI" w:eastAsia="Segoe UI" w:hAnsi="Segoe UI" w:cs="Segoe UI"/>
              </w:rPr>
              <w:t xml:space="preserve">Technician, </w:t>
            </w:r>
            <w:r w:rsidR="00B15268">
              <w:rPr>
                <w:rFonts w:ascii="Segoe UI" w:eastAsia="Segoe UI" w:hAnsi="Segoe UI" w:cs="Segoe UI"/>
              </w:rPr>
              <w:t>client</w:t>
            </w:r>
            <w:r w:rsidR="00FF20FB">
              <w:rPr>
                <w:rFonts w:ascii="Segoe UI" w:eastAsia="Segoe UI" w:hAnsi="Segoe UI" w:cs="Segoe UI"/>
              </w:rPr>
              <w:t xml:space="preserve">, and </w:t>
            </w:r>
            <w:r w:rsidR="00EB4B94" w:rsidRPr="4FBED895">
              <w:rPr>
                <w:rFonts w:ascii="Segoe UI" w:eastAsia="Segoe UI" w:hAnsi="Segoe UI" w:cs="Segoe UI"/>
              </w:rPr>
              <w:t>establishment</w:t>
            </w:r>
            <w:r w:rsidR="00A22BE1">
              <w:rPr>
                <w:rFonts w:ascii="Segoe UI" w:eastAsia="Segoe UI" w:hAnsi="Segoe UI" w:cs="Segoe UI"/>
              </w:rPr>
              <w:t xml:space="preserve"> file</w:t>
            </w:r>
            <w:r w:rsidR="00EB4B94" w:rsidRPr="4FBED895">
              <w:rPr>
                <w:rFonts w:ascii="Segoe UI" w:eastAsia="Segoe UI" w:hAnsi="Segoe UI" w:cs="Segoe UI"/>
              </w:rPr>
              <w:t xml:space="preserve"> retention period.</w:t>
            </w:r>
          </w:p>
        </w:tc>
        <w:tc>
          <w:tcPr>
            <w:tcW w:w="7480" w:type="dxa"/>
          </w:tcPr>
          <w:p w14:paraId="4583E927" w14:textId="7BA7784C" w:rsidR="00EB4B94" w:rsidRPr="009462CD" w:rsidRDefault="00EB4B94" w:rsidP="00EB4B94">
            <w:pPr>
              <w:rPr>
                <w:rFonts w:ascii="Segoe UI" w:eastAsia="Segoe UI" w:hAnsi="Segoe UI" w:cs="Segoe UI"/>
              </w:rPr>
            </w:pPr>
            <w:r w:rsidRPr="4FBED895">
              <w:rPr>
                <w:rFonts w:ascii="Segoe UI" w:eastAsia="Segoe UI" w:hAnsi="Segoe UI" w:cs="Segoe UI"/>
              </w:rPr>
              <w:t>Technician information, establishment information (jewelry and ink invoices, spore test results, etc.), and client records must now be kept on file for three years. The previous requirement was to retain these files for a two-year period.</w:t>
            </w:r>
          </w:p>
        </w:tc>
      </w:tr>
      <w:tr w:rsidR="00EB4B94" w:rsidRPr="007F0D5E" w14:paraId="4E10B760" w14:textId="77777777" w:rsidTr="00377ADB">
        <w:trPr>
          <w:trHeight w:val="1548"/>
          <w:jc w:val="center"/>
        </w:trPr>
        <w:tc>
          <w:tcPr>
            <w:tcW w:w="2790" w:type="dxa"/>
          </w:tcPr>
          <w:p w14:paraId="073969A0" w14:textId="34430138" w:rsidR="00EB4B94" w:rsidRPr="009462CD" w:rsidRDefault="00377ADB" w:rsidP="00EB4B94">
            <w:pPr>
              <w:pStyle w:val="ListParagraph"/>
              <w:numPr>
                <w:ilvl w:val="0"/>
                <w:numId w:val="8"/>
              </w:numPr>
              <w:rPr>
                <w:rFonts w:ascii="Segoe UI" w:eastAsia="Segoe UI" w:hAnsi="Segoe UI" w:cs="Segoe UI"/>
              </w:rPr>
            </w:pPr>
            <w:r w:rsidRPr="009462CD">
              <w:rPr>
                <w:rFonts w:cs="Segoe UI"/>
                <w:noProof/>
                <w:color w:val="A8D08D" w:themeColor="accent6" w:themeTint="99"/>
              </w:rPr>
              <mc:AlternateContent>
                <mc:Choice Requires="wps">
                  <w:drawing>
                    <wp:anchor distT="0" distB="0" distL="114300" distR="114300" simplePos="0" relativeHeight="251664384" behindDoc="0" locked="0" layoutInCell="1" allowOverlap="1" wp14:anchorId="05285663" wp14:editId="3A9C2321">
                      <wp:simplePos x="0" y="0"/>
                      <wp:positionH relativeFrom="column">
                        <wp:posOffset>-68803</wp:posOffset>
                      </wp:positionH>
                      <wp:positionV relativeFrom="paragraph">
                        <wp:posOffset>963451</wp:posOffset>
                      </wp:positionV>
                      <wp:extent cx="65195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6519545"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1ECF1" id="Straight Connector 2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5.85pt" to="507.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B10wEAAIEDAAAOAAAAZHJzL2Uyb0RvYy54bWysU01v2zAMvQ/YfxB0X+wETdIZcYohQXcZ&#10;tgDtemdkyRagL1BanPz7UYobdNttqA+CKFKPeo/Pm4ezNewkMWrvWj6f1ZxJJ3ynXd/yn8+Pn+45&#10;iwlcB8Y72fKLjPxh+/HDZgyNXPjBm04iIxAXmzG0fEgpNFUVxSAtxJkP0lFSebSQKMS+6hBGQrem&#10;WtT1qho9dgG9kDHS6f6a5NuCr5QU6YdSUSZmWk5vS2XFsh7zWm030PQIYdBiegb8xyssaEdNb1B7&#10;SMB+of4HymqBPnqVZsLbyiulhSwciM28/ovN0wBBFi4kTgw3meL7wYrvpwMy3bV8seLMgaUZPSUE&#10;3Q+J7bxzpKBHRklSagyxoQs7d8ApiuGAmfZZoWXK6PBCJihCEDV2LjpfbjrLc2KCDlfL+efl3ZIz&#10;8ZqrrhAZKmBMX6W3LG9abrTLEkADp28xUVsqfS3Jx84/amPKGI1jI7VfrGuatABykzKQaGsD8Yuu&#10;5wxMTzYVCQtk9EZ3+XoGitgfdwbZCcgq6/rL/m6dOVO7P8py7z3E4VpXUlcTWZ3IyUbblt/X+Ztu&#10;G5fRZfHixCDreFUu746+uxRBqxzRnEvTyZPZSG9j2r/9c7a/AQAA//8DAFBLAwQUAAYACAAAACEA&#10;u0HPYd4AAAAMAQAADwAAAGRycy9kb3ducmV2LnhtbEyPwWrDMBBE74X8g9hCb4nkFLeNazmEQg89&#10;9JCkkB5la2OZWCtjKYr791Ug0B5nZ5h5W64n27OIo+8cScgWAhhS43RHrYSv/fv8BZgPirTqHaGE&#10;H/SwrmZ3pSq0u9AW4y60LJWQL5QEE8JQcO4bg1b5hRuQknd0o1UhybHlelSXVG57vhTiiVvVUVow&#10;asA3g81pd7YSphN9x5xvHvVHffD15yEa66KUD/fT5hVYwCn8heGKn9ChSky1O5P2rJcwz0RCD8nI&#10;s2dg14TI8hWw+nbiVcn/P1H9AgAA//8DAFBLAQItABQABgAIAAAAIQC2gziS/gAAAOEBAAATAAAA&#10;AAAAAAAAAAAAAAAAAABbQ29udGVudF9UeXBlc10ueG1sUEsBAi0AFAAGAAgAAAAhADj9If/WAAAA&#10;lAEAAAsAAAAAAAAAAAAAAAAALwEAAF9yZWxzLy5yZWxzUEsBAi0AFAAGAAgAAAAhAKHaYHXTAQAA&#10;gQMAAA4AAAAAAAAAAAAAAAAALgIAAGRycy9lMm9Eb2MueG1sUEsBAi0AFAAGAAgAAAAhALtBz2He&#10;AAAADAEAAA8AAAAAAAAAAAAAAAAALQQAAGRycy9kb3ducmV2LnhtbFBLBQYAAAAABAAEAPMAAAA4&#10;BQAAAAA=&#10;" strokecolor="#70ad47" strokeweight="1pt">
                      <v:stroke joinstyle="miter"/>
                    </v:line>
                  </w:pict>
                </mc:Fallback>
              </mc:AlternateContent>
            </w:r>
            <w:r w:rsidR="00EB4B94" w:rsidRPr="4FBED895">
              <w:rPr>
                <w:rFonts w:ascii="Segoe UI" w:eastAsia="Segoe UI" w:hAnsi="Segoe UI" w:cs="Segoe UI"/>
              </w:rPr>
              <w:t>Microde</w:t>
            </w:r>
            <w:r w:rsidR="00D417BA">
              <w:rPr>
                <w:rFonts w:ascii="Segoe UI" w:eastAsia="Segoe UI" w:hAnsi="Segoe UI" w:cs="Segoe UI"/>
              </w:rPr>
              <w:t>r</w:t>
            </w:r>
            <w:r w:rsidR="00EB4B94" w:rsidRPr="4FBED895">
              <w:rPr>
                <w:rFonts w:ascii="Segoe UI" w:eastAsia="Segoe UI" w:hAnsi="Segoe UI" w:cs="Segoe UI"/>
              </w:rPr>
              <w:t>mal and surface piercings are now allowed.</w:t>
            </w:r>
          </w:p>
        </w:tc>
        <w:tc>
          <w:tcPr>
            <w:tcW w:w="7480" w:type="dxa"/>
          </w:tcPr>
          <w:p w14:paraId="4095CE1B" w14:textId="37E0E88F" w:rsidR="00EB4B94" w:rsidRPr="009462CD" w:rsidRDefault="00EB4B94" w:rsidP="00EB4B94">
            <w:pPr>
              <w:rPr>
                <w:rFonts w:ascii="Segoe UI" w:eastAsia="Segoe UI" w:hAnsi="Segoe UI" w:cs="Segoe UI"/>
              </w:rPr>
            </w:pPr>
            <w:bookmarkStart w:id="5" w:name="_Hlk532569045"/>
            <w:r w:rsidRPr="4FBED895">
              <w:rPr>
                <w:rFonts w:ascii="Segoe UI" w:eastAsia="Segoe UI" w:hAnsi="Segoe UI" w:cs="Segoe UI"/>
              </w:rPr>
              <w:t xml:space="preserve">The definition for </w:t>
            </w:r>
            <w:bookmarkEnd w:id="5"/>
            <w:r w:rsidRPr="4FBED895">
              <w:rPr>
                <w:rFonts w:ascii="Segoe UI" w:eastAsia="Segoe UI" w:hAnsi="Segoe UI" w:cs="Segoe UI"/>
              </w:rPr>
              <w:t xml:space="preserve">“implanting” has been updated to reflect only procedures where an object is inserted entirely below the dermis. While implanting is strictly prohibited, this updated definition no longer includes objects inserted into the dermis or the epidermis and therefore allows for microdermal and surface piercings. </w:t>
            </w:r>
          </w:p>
        </w:tc>
      </w:tr>
      <w:tr w:rsidR="00EB4B94" w:rsidRPr="007F0D5E" w14:paraId="24EEBA49" w14:textId="77777777" w:rsidTr="00377ADB">
        <w:trPr>
          <w:trHeight w:val="999"/>
          <w:jc w:val="center"/>
        </w:trPr>
        <w:tc>
          <w:tcPr>
            <w:tcW w:w="2790" w:type="dxa"/>
          </w:tcPr>
          <w:p w14:paraId="7257C858" w14:textId="43A9A6C8" w:rsidR="00EB4B94" w:rsidRPr="009462CD" w:rsidRDefault="00377ADB" w:rsidP="00EB4B94">
            <w:pPr>
              <w:pStyle w:val="ListParagraph"/>
              <w:numPr>
                <w:ilvl w:val="0"/>
                <w:numId w:val="8"/>
              </w:numPr>
              <w:rPr>
                <w:rFonts w:ascii="Segoe UI" w:eastAsia="Segoe UI" w:hAnsi="Segoe UI" w:cs="Segoe UI"/>
              </w:rPr>
            </w:pPr>
            <w:r w:rsidRPr="009462CD">
              <w:rPr>
                <w:rFonts w:cs="Segoe UI"/>
                <w:noProof/>
                <w:color w:val="A8D08D" w:themeColor="accent6" w:themeTint="99"/>
              </w:rPr>
              <mc:AlternateContent>
                <mc:Choice Requires="wps">
                  <w:drawing>
                    <wp:anchor distT="0" distB="0" distL="114300" distR="114300" simplePos="0" relativeHeight="251644928" behindDoc="0" locked="0" layoutInCell="1" allowOverlap="1" wp14:anchorId="068A43A7" wp14:editId="74A3099C">
                      <wp:simplePos x="0" y="0"/>
                      <wp:positionH relativeFrom="column">
                        <wp:posOffset>-60737</wp:posOffset>
                      </wp:positionH>
                      <wp:positionV relativeFrom="paragraph">
                        <wp:posOffset>620552</wp:posOffset>
                      </wp:positionV>
                      <wp:extent cx="6519228"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6519228"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DD8551" id="Straight Connector 24"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8.85pt" to="508.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Ik0gEAAIEDAAAOAAAAZHJzL2Uyb0RvYy54bWysU02P0zAQvSPxHyzfadJo2S5R0xVqtVwQ&#10;VFrgPnXsxJK/NDZN++8ZO9lqgRsiB8vjGb/xe/OyfbxYw84So/au4+tVzZl0wvfaDR3//u3p3QNn&#10;MYHrwXgnO36VkT/u3r7ZTqGVjR+96SUyAnGxnULHx5RCW1VRjNJCXPkgHSWVRwuJQhyqHmEidGuq&#10;pq7vq8ljH9ALGSOdHuYk3xV8paRIX5WKMjHTcXpbKiuW9ZTXareFdkAIoxbLM+AfXmFBO2p6gzpA&#10;AvYT9V9QVgv00au0Et5WXiktZOFAbNb1H2yeRwiycCFxYrjJFP8frPhyPiLTfcebO84cWJrRc0LQ&#10;w5jY3jtHCnpklCSlphBburB3R1yiGI6YaV8UWqaMDj/IBEUIosYuRefrTWd5SUzQ4f379YemIWeI&#10;l1w1Q2SogDF9kt6yvOm40S5LAC2cP8dEban0pSQfO/+kjSljNI5N1L7Z1DRpAeQmZSDR1gbiF93A&#10;GZiBbCoSFsjoje7z9QwUcTjtDbIzkFU29cfD3SZzpna/leXeB4jjXFdSs4msTuRko23HH+r8LbeN&#10;y+iyeHFhkHWclcu7k++vRdAqRzTn0nTxZDbS65j2r/+c3S8AAAD//wMAUEsDBBQABgAIAAAAIQCg&#10;xoEX3QAAAAkBAAAPAAAAZHJzL2Rvd25yZXYueG1sTI/BTsMwEETvSPyDtUjcWicgGhriVBUSBw4c&#10;aJHKcRMvcdR4HcWuG/4eVxzgODujmbfVZraDiDT53rGCfJmBIG6d7rlT8LF/WTyC8AFZ4+CYFHyT&#10;h019fVVhqd2Z3ynuQidSCfsSFZgQxlJK3xqy6JduJE7el5sshiSnTuoJz6ncDvIuy1bSYs9pweBI&#10;z4ba4+5kFcxH/owPcnuvX5uDb94O0VgXlbq9mbdPIALN4S8MF/yEDnViatyJtReDgsV6lZIK1kUB&#10;4uJneZGDaH4vsq7k/w/qHwAAAP//AwBQSwECLQAUAAYACAAAACEAtoM4kv4AAADhAQAAEwAAAAAA&#10;AAAAAAAAAAAAAAAAW0NvbnRlbnRfVHlwZXNdLnhtbFBLAQItABQABgAIAAAAIQA4/SH/1gAAAJQB&#10;AAALAAAAAAAAAAAAAAAAAC8BAABfcmVscy8ucmVsc1BLAQItABQABgAIAAAAIQDb1mIk0gEAAIED&#10;AAAOAAAAAAAAAAAAAAAAAC4CAABkcnMvZTJvRG9jLnhtbFBLAQItABQABgAIAAAAIQCgxoEX3QAA&#10;AAkBAAAPAAAAAAAAAAAAAAAAACwEAABkcnMvZG93bnJldi54bWxQSwUGAAAAAAQABADzAAAANgUA&#10;AAAA&#10;" strokecolor="#70ad47" strokeweight="1pt">
                      <v:stroke joinstyle="miter"/>
                    </v:line>
                  </w:pict>
                </mc:Fallback>
              </mc:AlternateContent>
            </w:r>
            <w:r w:rsidR="00EB4B94" w:rsidRPr="4FBED895">
              <w:rPr>
                <w:rFonts w:ascii="Segoe UI" w:eastAsia="Segoe UI" w:hAnsi="Segoe UI" w:cs="Segoe UI"/>
              </w:rPr>
              <w:t>New requirements</w:t>
            </w:r>
            <w:r w:rsidR="00FF20FB">
              <w:rPr>
                <w:rFonts w:ascii="Segoe UI" w:eastAsia="Segoe UI" w:hAnsi="Segoe UI" w:cs="Segoe UI"/>
              </w:rPr>
              <w:t xml:space="preserve"> </w:t>
            </w:r>
            <w:r w:rsidR="00EB4B94" w:rsidRPr="4FBED895">
              <w:rPr>
                <w:rFonts w:ascii="Segoe UI" w:eastAsia="Segoe UI" w:hAnsi="Segoe UI" w:cs="Segoe UI"/>
              </w:rPr>
              <w:t xml:space="preserve">outlined for </w:t>
            </w:r>
            <w:r w:rsidR="00FF20FB">
              <w:rPr>
                <w:rFonts w:ascii="Segoe UI" w:eastAsia="Segoe UI" w:hAnsi="Segoe UI" w:cs="Segoe UI"/>
              </w:rPr>
              <w:t xml:space="preserve">mixing and saving </w:t>
            </w:r>
            <w:r w:rsidR="00EB4B94" w:rsidRPr="4FBED895">
              <w:rPr>
                <w:rFonts w:ascii="Segoe UI" w:eastAsia="Segoe UI" w:hAnsi="Segoe UI" w:cs="Segoe UI"/>
              </w:rPr>
              <w:t>inks.</w:t>
            </w:r>
          </w:p>
        </w:tc>
        <w:tc>
          <w:tcPr>
            <w:tcW w:w="7480" w:type="dxa"/>
          </w:tcPr>
          <w:p w14:paraId="2CADDC72" w14:textId="590B1860" w:rsidR="00EB4B94" w:rsidRPr="009462CD" w:rsidRDefault="00525EED" w:rsidP="00EB4B94">
            <w:pPr>
              <w:rPr>
                <w:rFonts w:ascii="Segoe UI" w:eastAsia="Segoe UI" w:hAnsi="Segoe UI" w:cs="Segoe UI"/>
              </w:rPr>
            </w:pPr>
            <w:r>
              <w:rPr>
                <w:rFonts w:ascii="Segoe UI" w:eastAsia="Segoe UI" w:hAnsi="Segoe UI" w:cs="Segoe UI"/>
              </w:rPr>
              <w:t xml:space="preserve">Any </w:t>
            </w:r>
            <w:r w:rsidR="00EB4B94" w:rsidRPr="4FBED895">
              <w:rPr>
                <w:rFonts w:ascii="Segoe UI" w:eastAsia="Segoe UI" w:hAnsi="Segoe UI" w:cs="Segoe UI"/>
              </w:rPr>
              <w:t>technician mixing their own ink to save for future use must mark the nearest expiration date, and discard or use the ink on or before that date. The original ink bottles must be kept on-site until the mixture is discarded.</w:t>
            </w:r>
          </w:p>
        </w:tc>
      </w:tr>
      <w:tr w:rsidR="00EB4B94" w:rsidRPr="007F0D5E" w14:paraId="1DBD2B5B" w14:textId="77777777" w:rsidTr="00B15268">
        <w:trPr>
          <w:trHeight w:val="1260"/>
          <w:jc w:val="center"/>
        </w:trPr>
        <w:tc>
          <w:tcPr>
            <w:tcW w:w="2790" w:type="dxa"/>
          </w:tcPr>
          <w:p w14:paraId="756D5730" w14:textId="791761B0" w:rsidR="00EB4B94" w:rsidRPr="009462CD" w:rsidRDefault="002F4CFA" w:rsidP="00EB4B94">
            <w:pPr>
              <w:pStyle w:val="ListParagraph"/>
              <w:numPr>
                <w:ilvl w:val="0"/>
                <w:numId w:val="8"/>
              </w:numPr>
              <w:rPr>
                <w:rFonts w:ascii="Segoe UI" w:eastAsia="Segoe UI" w:hAnsi="Segoe UI" w:cs="Segoe UI"/>
              </w:rPr>
            </w:pPr>
            <w:r w:rsidRPr="009462CD">
              <w:rPr>
                <w:noProof/>
                <w:color w:val="A8D08D" w:themeColor="accent6" w:themeTint="99"/>
              </w:rPr>
              <mc:AlternateContent>
                <mc:Choice Requires="wps">
                  <w:drawing>
                    <wp:anchor distT="0" distB="0" distL="114300" distR="114300" simplePos="0" relativeHeight="251673600" behindDoc="0" locked="0" layoutInCell="1" allowOverlap="1" wp14:anchorId="61BA6512" wp14:editId="233B1884">
                      <wp:simplePos x="0" y="0"/>
                      <wp:positionH relativeFrom="column">
                        <wp:posOffset>-61595</wp:posOffset>
                      </wp:positionH>
                      <wp:positionV relativeFrom="paragraph">
                        <wp:posOffset>782955</wp:posOffset>
                      </wp:positionV>
                      <wp:extent cx="651859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18593"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D7339"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1.65pt" to="508.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ZYywEAAHUDAAAOAAAAZHJzL2Uyb0RvYy54bWysU02P2jAQvVfqf7B8LwmUXdiIsFqBtpeq&#10;Rdr2BwyOnVjyl8YugX/fscnSbXurysHM2OM3fm9eNo9na9hJYtTetXw+qzmTTvhOu77l3789f1hz&#10;FhO4Dox3suUXGfnj9v27zRgaufCDN51ERiAuNmNo+ZBSaKoqikFaiDMfpKND5dFCohT7qkMYCd2a&#10;alHX99XosQvohYyRdvfXQ74t+EpJkb4qFWVipuX0tlRWLOsxr9V2A02PEAYtpmfAP7zCgnbU9Aa1&#10;hwTsB+q/oKwW6KNXaSa8rbxSWsjCgdjM6z/YvAwQZOFC4sRwkyn+P1jx5XRApruWLzlzYGlELwlB&#10;90NiO+8cCeiRLbNOY4gNle/cAacshgNm0meFNv8THXYu2l5u2spzYoI27+/m67uHj5yJ17Pq18WA&#10;MX2S3rIctNxol2lDA6fPMVEzKn0tydvOP2tjyuiMYyP5brGqaboCyEHKQKLQBuIUXc8ZmJ6sKRIW&#10;yOiN7vL1DBSxP+4MshOQPVb10365ykyp3W9lufce4nCtK0dX41idyL1G25av6/ybbhuX0WXx38Qg&#10;q3fVK0dH312KjFXOaLal6eTDbJ63OcVvv5btTwAAAP//AwBQSwMEFAAGAAgAAAAhAG4sH1zeAAAA&#10;CwEAAA8AAABkcnMvZG93bnJldi54bWxMj8FOwzAMhu9IvENkJG5b2k1qWdd0QrDtgMSBwQN4jddW&#10;a5wqSbfy9mQSEhz9+9Pvz+VmMr24kPOdZQXpPAFBXFvdcaPg63M3ewLhA7LG3jIp+CYPm+r+rsRC&#10;2yt/0OUQGhFL2BeooA1hKKT0dUsG/dwOxHF3ss5giKNrpHZ4jeWml4skyaTBjuOFFgd6aak+H0aj&#10;ILx3e/+a78btnlOzzc5ZbtybUo8P0/MaRKAp/MFw04/qUEWnox1Ze9ErmK3ySMZ8sVyCuAFJmq1A&#10;HH8jWZXy/w/VDwAAAP//AwBQSwECLQAUAAYACAAAACEAtoM4kv4AAADhAQAAEwAAAAAAAAAAAAAA&#10;AAAAAAAAW0NvbnRlbnRfVHlwZXNdLnhtbFBLAQItABQABgAIAAAAIQA4/SH/1gAAAJQBAAALAAAA&#10;AAAAAAAAAAAAAC8BAABfcmVscy8ucmVsc1BLAQItABQABgAIAAAAIQCYHSZYywEAAHUDAAAOAAAA&#10;AAAAAAAAAAAAAC4CAABkcnMvZTJvRG9jLnhtbFBLAQItABQABgAIAAAAIQBuLB9c3gAAAAsBAAAP&#10;AAAAAAAAAAAAAAAAACUEAABkcnMvZG93bnJldi54bWxQSwUGAAAAAAQABADzAAAAMAUAAAAA&#10;" strokecolor="#70ad47" strokeweight="1pt">
                      <v:stroke joinstyle="miter"/>
                    </v:line>
                  </w:pict>
                </mc:Fallback>
              </mc:AlternateContent>
            </w:r>
            <w:r w:rsidR="00EB4B94" w:rsidRPr="4FBED895">
              <w:rPr>
                <w:rFonts w:ascii="Segoe UI" w:eastAsia="Segoe UI" w:hAnsi="Segoe UI" w:cs="Segoe UI"/>
              </w:rPr>
              <w:t>Single use sterilized needle clar</w:t>
            </w:r>
            <w:r w:rsidR="007B67F1">
              <w:rPr>
                <w:rFonts w:ascii="Segoe UI" w:eastAsia="Segoe UI" w:hAnsi="Segoe UI" w:cs="Segoe UI"/>
              </w:rPr>
              <w:t>ification</w:t>
            </w:r>
            <w:r w:rsidR="00EB4B94" w:rsidRPr="4FBED895">
              <w:rPr>
                <w:rFonts w:ascii="Segoe UI" w:eastAsia="Segoe UI" w:hAnsi="Segoe UI" w:cs="Segoe UI"/>
              </w:rPr>
              <w:t>.</w:t>
            </w:r>
            <w:r w:rsidR="00EB4B94">
              <w:rPr>
                <w:rFonts w:cs="Segoe UI"/>
              </w:rPr>
              <w:br/>
            </w:r>
          </w:p>
        </w:tc>
        <w:tc>
          <w:tcPr>
            <w:tcW w:w="7480" w:type="dxa"/>
          </w:tcPr>
          <w:p w14:paraId="418B72BA" w14:textId="3FACD7B7" w:rsidR="00EB4B94" w:rsidRPr="00EB4B94" w:rsidRDefault="00EB4B94" w:rsidP="00EB4B94">
            <w:pPr>
              <w:rPr>
                <w:rFonts w:ascii="Segoe UI" w:eastAsia="Segoe UI" w:hAnsi="Segoe UI" w:cs="Segoe UI"/>
                <w:color w:val="000000" w:themeColor="text1"/>
                <w:sz w:val="24"/>
                <w:szCs w:val="24"/>
              </w:rPr>
            </w:pPr>
            <w:r w:rsidRPr="4FBED895">
              <w:rPr>
                <w:rFonts w:ascii="Segoe UI" w:eastAsia="Segoe UI" w:hAnsi="Segoe UI" w:cs="Segoe UI"/>
              </w:rPr>
              <w:t xml:space="preserve">This section has been reworded to clearly define the requirements for single use sterilized needles for both piecing and tattoo procedures. It also outlines the requirements for needles that come pre-sterilized, which must meet FDA standards </w:t>
            </w:r>
            <w:r w:rsidRPr="4FBED895">
              <w:rPr>
                <w:rFonts w:ascii="Segoe UI" w:eastAsia="Segoe UI" w:hAnsi="Segoe UI" w:cs="Segoe UI"/>
                <w:color w:val="000000" w:themeColor="text1"/>
              </w:rPr>
              <w:t>(such as Ethylene Oxide Gas)</w:t>
            </w:r>
            <w:r w:rsidR="00F76878">
              <w:rPr>
                <w:rFonts w:ascii="Segoe UI" w:eastAsia="Segoe UI" w:hAnsi="Segoe UI" w:cs="Segoe UI"/>
                <w:color w:val="000000" w:themeColor="text1"/>
              </w:rPr>
              <w:t>.</w:t>
            </w:r>
          </w:p>
        </w:tc>
      </w:tr>
      <w:tr w:rsidR="00EB4B94" w:rsidRPr="007F0D5E" w14:paraId="4C4C3D84" w14:textId="77777777" w:rsidTr="00B15268">
        <w:trPr>
          <w:trHeight w:val="697"/>
          <w:jc w:val="center"/>
        </w:trPr>
        <w:tc>
          <w:tcPr>
            <w:tcW w:w="2790" w:type="dxa"/>
          </w:tcPr>
          <w:p w14:paraId="27AD2A39" w14:textId="4BA463A4" w:rsidR="00EB4B94" w:rsidRPr="00EB4B94" w:rsidRDefault="002F4CFA" w:rsidP="00EB4B94">
            <w:pPr>
              <w:pStyle w:val="ListParagraph"/>
              <w:numPr>
                <w:ilvl w:val="0"/>
                <w:numId w:val="8"/>
              </w:numPr>
              <w:rPr>
                <w:rFonts w:ascii="Segoe UI" w:eastAsia="Segoe UI" w:hAnsi="Segoe UI" w:cs="Segoe UI"/>
              </w:rPr>
            </w:pPr>
            <w:r w:rsidRPr="009462CD">
              <w:rPr>
                <w:rFonts w:cs="Segoe UI"/>
                <w:noProof/>
                <w:color w:val="A8D08D" w:themeColor="accent6" w:themeTint="99"/>
              </w:rPr>
              <mc:AlternateContent>
                <mc:Choice Requires="wps">
                  <w:drawing>
                    <wp:anchor distT="0" distB="0" distL="114300" distR="114300" simplePos="0" relativeHeight="251677696" behindDoc="0" locked="0" layoutInCell="1" allowOverlap="1" wp14:anchorId="30756B38" wp14:editId="387E421C">
                      <wp:simplePos x="0" y="0"/>
                      <wp:positionH relativeFrom="column">
                        <wp:posOffset>-59690</wp:posOffset>
                      </wp:positionH>
                      <wp:positionV relativeFrom="paragraph">
                        <wp:posOffset>434818</wp:posOffset>
                      </wp:positionV>
                      <wp:extent cx="6509703"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509703"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3382E" id="Straight Connector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34.25pt" to="507.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rS0QEAAH8DAAAOAAAAZHJzL2Uyb0RvYy54bWysU01v2zAMvQ/YfxB0X+xmW9MYcYoiQXcZ&#10;tgDdemdkyRagL1BanPz7UbIbtNttmA+CKFKPeo/Pm/uzNewkMWrvWn6zqDmTTvhOu77lP388frjj&#10;LCZwHRjvZMsvMvL77ft3mzE0cukHbzqJjEBcbMbQ8iGl0FRVFIO0EBc+SEdJ5dFCohD7qkMYCd2a&#10;alnXt9XosQvohYyRTvdTkm8LvlJSpO9KRZmYaTm9LZUVy3rMa7XdQNMjhEGL+RnwD6+woB01vULt&#10;IQH7hfovKKsF+uhVWghvK6+UFrJwIDY39R9sngYIsnAhcWK4yhT/H6z4djog013L15w5sDSip4Sg&#10;+yGxnXeOBPTI1lmnMcSGynfugHMUwwEz6bNCy5TR4ZksUGQgYuxcVL5cVZbnxAQd3n6u16v6I2fi&#10;JVdNEBkqYExfpLcsb1putMsCQAOnrzFRWyp9KcnHzj9qY8oQjWMjtV+uapqzAPKSMpBoawOxi67n&#10;DExPJhUJC2T0Rnf5egaK2B93BtkJyCir+mH/aZU5U7s3Zbn3HuIw1ZXUZCGrE/nYaNvyuzp/823j&#10;MrosTpwZZB0n5fLu6LtLEbTKEU25NJ0dmW30Oqb96/9m+xsAAP//AwBQSwMEFAAGAAgAAAAhACYS&#10;OjDdAAAACQEAAA8AAABkcnMvZG93bnJldi54bWxMj8FOwzAQRO9I/IO1lbi1ToFUJY1TVUgcOHCg&#10;RSrHTbzEUeN1FLtu+HtccYDjzoxm35TbyfYi0ug7xwqWiwwEceN0x62Cj8PLfA3CB2SNvWNS8E0e&#10;ttXtTYmFdhd+p7gPrUgl7AtUYEIYCil9Y8iiX7iBOHlfbrQY0jm2Uo94SeW2l/dZtpIWO04fDA70&#10;bKg57c9WwXTiz5jL3YN+rY++fjtGY11U6m427TYgAk3hLwxX/IQOVWKq3Zm1F72C+dNjSipYrXMQ&#10;Vz9b5mlL/avIqpT/F1Q/AAAA//8DAFBLAQItABQABgAIAAAAIQC2gziS/gAAAOEBAAATAAAAAAAA&#10;AAAAAAAAAAAAAABbQ29udGVudF9UeXBlc10ueG1sUEsBAi0AFAAGAAgAAAAhADj9If/WAAAAlAEA&#10;AAsAAAAAAAAAAAAAAAAALwEAAF9yZWxzLy5yZWxzUEsBAi0AFAAGAAgAAAAhAEKQmtLRAQAAfwMA&#10;AA4AAAAAAAAAAAAAAAAALgIAAGRycy9lMm9Eb2MueG1sUEsBAi0AFAAGAAgAAAAhACYSOjDdAAAA&#10;CQEAAA8AAAAAAAAAAAAAAAAAKwQAAGRycy9kb3ducmV2LnhtbFBLBQYAAAAABAAEAPMAAAA1BQAA&#10;AAA=&#10;" strokecolor="#70ad47" strokeweight="1pt">
                      <v:stroke joinstyle="miter"/>
                    </v:line>
                  </w:pict>
                </mc:Fallback>
              </mc:AlternateContent>
            </w:r>
            <w:r w:rsidR="003F1543">
              <w:rPr>
                <w:rFonts w:ascii="Segoe UI" w:eastAsia="Segoe UI" w:hAnsi="Segoe UI" w:cs="Segoe UI"/>
              </w:rPr>
              <w:t>S</w:t>
            </w:r>
            <w:r w:rsidR="00FF20FB">
              <w:rPr>
                <w:rFonts w:ascii="Segoe UI" w:eastAsia="Segoe UI" w:hAnsi="Segoe UI" w:cs="Segoe UI"/>
              </w:rPr>
              <w:t>pore test</w:t>
            </w:r>
            <w:r w:rsidR="003F1543">
              <w:rPr>
                <w:rFonts w:ascii="Segoe UI" w:eastAsia="Segoe UI" w:hAnsi="Segoe UI" w:cs="Segoe UI"/>
              </w:rPr>
              <w:t xml:space="preserve"> </w:t>
            </w:r>
            <w:r w:rsidR="00FF066D">
              <w:rPr>
                <w:rFonts w:ascii="Segoe UI" w:eastAsia="Segoe UI" w:hAnsi="Segoe UI" w:cs="Segoe UI"/>
              </w:rPr>
              <w:t>clarification</w:t>
            </w:r>
            <w:r w:rsidR="007B67F1">
              <w:rPr>
                <w:rFonts w:ascii="Segoe UI" w:eastAsia="Segoe UI" w:hAnsi="Segoe UI" w:cs="Segoe UI"/>
              </w:rPr>
              <w:t>.</w:t>
            </w:r>
          </w:p>
        </w:tc>
        <w:tc>
          <w:tcPr>
            <w:tcW w:w="7480" w:type="dxa"/>
          </w:tcPr>
          <w:p w14:paraId="39C817F7" w14:textId="66670D36" w:rsidR="00EB4B94" w:rsidRPr="009462CD" w:rsidRDefault="00F74CF1" w:rsidP="00EB4B94">
            <w:pPr>
              <w:rPr>
                <w:rFonts w:ascii="Segoe UI" w:eastAsia="Segoe UI" w:hAnsi="Segoe UI" w:cs="Segoe UI"/>
              </w:rPr>
            </w:pPr>
            <w:r w:rsidRPr="00F74CF1">
              <w:rPr>
                <w:rFonts w:ascii="Segoe UI" w:eastAsia="Segoe UI" w:hAnsi="Segoe UI" w:cs="Segoe UI"/>
              </w:rPr>
              <w:t xml:space="preserve">This section has been reworded to </w:t>
            </w:r>
            <w:r w:rsidR="00EB4B94" w:rsidRPr="4FBED895">
              <w:rPr>
                <w:rFonts w:ascii="Segoe UI" w:eastAsia="Segoe UI" w:hAnsi="Segoe UI" w:cs="Segoe UI"/>
              </w:rPr>
              <w:t>clearly state that spore tests must be conducted on autoclaves at least every 30 days.</w:t>
            </w:r>
          </w:p>
        </w:tc>
      </w:tr>
      <w:tr w:rsidR="00EB4B94" w:rsidRPr="007F0D5E" w14:paraId="7D95AC71" w14:textId="77777777" w:rsidTr="00B15268">
        <w:trPr>
          <w:trHeight w:val="1548"/>
          <w:jc w:val="center"/>
        </w:trPr>
        <w:tc>
          <w:tcPr>
            <w:tcW w:w="2790" w:type="dxa"/>
          </w:tcPr>
          <w:p w14:paraId="1960DA47" w14:textId="7C8F79EB" w:rsidR="00EB4B94" w:rsidRPr="00EB4B94" w:rsidRDefault="002F4CFA" w:rsidP="00EB4B94">
            <w:pPr>
              <w:pStyle w:val="ListParagraph"/>
              <w:numPr>
                <w:ilvl w:val="0"/>
                <w:numId w:val="8"/>
              </w:numPr>
              <w:rPr>
                <w:rFonts w:ascii="Segoe UI" w:eastAsia="Segoe UI" w:hAnsi="Segoe UI" w:cs="Segoe UI"/>
              </w:rPr>
            </w:pPr>
            <w:r w:rsidRPr="009462CD">
              <w:rPr>
                <w:rFonts w:cs="Segoe UI"/>
                <w:noProof/>
                <w:color w:val="A8D08D" w:themeColor="accent6" w:themeTint="99"/>
              </w:rPr>
              <mc:AlternateContent>
                <mc:Choice Requires="wps">
                  <w:drawing>
                    <wp:anchor distT="0" distB="0" distL="114300" distR="114300" simplePos="0" relativeHeight="251675648" behindDoc="0" locked="0" layoutInCell="1" allowOverlap="1" wp14:anchorId="39B1431C" wp14:editId="18BCE709">
                      <wp:simplePos x="0" y="0"/>
                      <wp:positionH relativeFrom="column">
                        <wp:posOffset>-61595</wp:posOffset>
                      </wp:positionH>
                      <wp:positionV relativeFrom="paragraph">
                        <wp:posOffset>964565</wp:posOffset>
                      </wp:positionV>
                      <wp:extent cx="65087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508750" cy="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E8597"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5.95pt" to="507.6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YUyQEAAHcDAAAOAAAAZHJzL2Uyb0RvYy54bWysU01v2zAMvQ/YfxB0X+wGaxMYcYohQXcZ&#10;tgBdfwAjy7YAfYHU4uTfj1LcrNtuw3JQSFF85HukN49nZ8VJI5ngW3m3qKXQXoXO+KGVL9+fPqyl&#10;oAS+Axu8buVFk3zcvn+3mWKjl2EMttMoGMRTM8VWjinFpqpIjdoBLULUnoN9QAeJXRyqDmFidGer&#10;ZV0/VFPALmJQmohv99eg3Bb8vtcqfet70knYVnJvqZxYzmM+q+0GmgEhjkbNbcA/dOHAeC56g9pD&#10;AvEDzV9QzigMFPq0UMFVoe+N0oUDs7mr/2DzPELUhQuLQ/EmE/0/WPX1dEBhOp7dUgoPjmf0nBDM&#10;MCaxC96zggEFB1mpKVLDCTt/wNmjeMBM+9yjy/9MSJyLupebuvqchOLLh/t6vbrnIajXWPUrMSKl&#10;zzo4kY1WWuMzcWjg9IUSF+Onr0/ytQ9PxtoyPOvFlLtf1RkaeId6C4lNF5kV+UEKsAMvp0pYIClY&#10;0+X0DEQ4HHcWxQl4QVb1p/3HVWbK5X57lmvvgcbruxK6ro4ziffXGtfKdZ1/c7b1GV2XDZwZZPWu&#10;emXrGLpLkbHKHk+3FJ03Ma/PW5/tt9/L9icAAAD//wMAUEsDBBQABgAIAAAAIQBmXcE53gAAAAsB&#10;AAAPAAAAZHJzL2Rvd25yZXYueG1sTI/BTsMwDIbvSLxDZCRuW1rQWtY1nRBsOyBxYOwBvMa01Rqn&#10;StKtvD2ZhARH//70+3O5nkwvzuR8Z1lBOk9AENdWd9woOHxuZ08gfEDW2FsmBd/kYV3d3pRYaHvh&#10;DzrvQyNiCfsCFbQhDIWUvm7JoJ/bgTjuvqwzGOLoGqkdXmK56eVDkmTSYMfxQosDvbRUn/ajURDe&#10;u51/zbfjZsep2WSnLDfuTan7u+l5BSLQFP5guOpHdaii09GOrL3oFcyWeSRjvkiXIK5Aki4eQRx/&#10;I1mV8v8P1Q8AAAD//wMAUEsBAi0AFAAGAAgAAAAhALaDOJL+AAAA4QEAABMAAAAAAAAAAAAAAAAA&#10;AAAAAFtDb250ZW50X1R5cGVzXS54bWxQSwECLQAUAAYACAAAACEAOP0h/9YAAACUAQAACwAAAAAA&#10;AAAAAAAAAAAvAQAAX3JlbHMvLnJlbHNQSwECLQAUAAYACAAAACEAMZS2FMkBAAB3AwAADgAAAAAA&#10;AAAAAAAAAAAuAgAAZHJzL2Uyb0RvYy54bWxQSwECLQAUAAYACAAAACEAZl3BOd4AAAALAQAADwAA&#10;AAAAAAAAAAAAAAAjBAAAZHJzL2Rvd25yZXYueG1sUEsFBgAAAAAEAAQA8wAAAC4FAAAAAA==&#10;" strokecolor="#70ad47" strokeweight="1pt">
                      <v:stroke joinstyle="miter"/>
                    </v:line>
                  </w:pict>
                </mc:Fallback>
              </mc:AlternateContent>
            </w:r>
            <w:r w:rsidR="00EB4B94" w:rsidRPr="4FBED895">
              <w:rPr>
                <w:rFonts w:ascii="Segoe UI" w:eastAsia="Segoe UI" w:hAnsi="Segoe UI" w:cs="Segoe UI"/>
              </w:rPr>
              <w:t>Technician license requirements redefined</w:t>
            </w:r>
            <w:r w:rsidR="00FF066D">
              <w:rPr>
                <w:rFonts w:ascii="Segoe UI" w:eastAsia="Segoe UI" w:hAnsi="Segoe UI" w:cs="Segoe UI"/>
              </w:rPr>
              <w:t>.</w:t>
            </w:r>
          </w:p>
        </w:tc>
        <w:tc>
          <w:tcPr>
            <w:tcW w:w="7480" w:type="dxa"/>
          </w:tcPr>
          <w:p w14:paraId="33A28A05" w14:textId="69AF4D63" w:rsidR="00EB4B94" w:rsidRDefault="00F74CF1" w:rsidP="00EB4B94">
            <w:pPr>
              <w:rPr>
                <w:rFonts w:ascii="Segoe UI" w:eastAsia="Segoe UI" w:hAnsi="Segoe UI" w:cs="Segoe UI"/>
              </w:rPr>
            </w:pPr>
            <w:r>
              <w:rPr>
                <w:rFonts w:ascii="Segoe UI" w:eastAsia="Segoe UI" w:hAnsi="Segoe UI" w:cs="Segoe UI"/>
              </w:rPr>
              <w:t xml:space="preserve">Removed </w:t>
            </w:r>
            <w:r w:rsidR="00DB2DD4">
              <w:rPr>
                <w:rFonts w:ascii="Segoe UI" w:eastAsia="Segoe UI" w:hAnsi="Segoe UI" w:cs="Segoe UI"/>
              </w:rPr>
              <w:t xml:space="preserve">the licensing responsibility for </w:t>
            </w:r>
            <w:r w:rsidR="00EB4B94" w:rsidRPr="4FBED895">
              <w:rPr>
                <w:rFonts w:ascii="Segoe UI" w:eastAsia="Segoe UI" w:hAnsi="Segoe UI" w:cs="Segoe UI"/>
              </w:rPr>
              <w:t xml:space="preserve">Hennepin County </w:t>
            </w:r>
            <w:r w:rsidR="00DB2DD4">
              <w:rPr>
                <w:rFonts w:ascii="Segoe UI" w:eastAsia="Segoe UI" w:hAnsi="Segoe UI" w:cs="Segoe UI"/>
              </w:rPr>
              <w:t xml:space="preserve">to license </w:t>
            </w:r>
            <w:r w:rsidR="00EB4B94" w:rsidRPr="4FBED895">
              <w:rPr>
                <w:rFonts w:ascii="Segoe UI" w:eastAsia="Segoe UI" w:hAnsi="Segoe UI" w:cs="Segoe UI"/>
              </w:rPr>
              <w:t xml:space="preserve">technicians, guest artists, and apprentice artists. These existing sections have been updated to reflect the requirement for licensure through the Minnesota Department of Health and references requirements from MN statutes 146B. </w:t>
            </w:r>
          </w:p>
        </w:tc>
      </w:tr>
      <w:tr w:rsidR="003966D6" w:rsidRPr="007F0D5E" w14:paraId="65618638" w14:textId="77777777" w:rsidTr="00B15268">
        <w:trPr>
          <w:trHeight w:val="990"/>
          <w:jc w:val="center"/>
        </w:trPr>
        <w:tc>
          <w:tcPr>
            <w:tcW w:w="2790" w:type="dxa"/>
          </w:tcPr>
          <w:p w14:paraId="2A60350A" w14:textId="2D1D3B97" w:rsidR="003966D6" w:rsidRPr="00EB4B94" w:rsidRDefault="003966D6" w:rsidP="003966D6">
            <w:pPr>
              <w:pStyle w:val="ListParagraph"/>
              <w:numPr>
                <w:ilvl w:val="0"/>
                <w:numId w:val="8"/>
              </w:numPr>
              <w:rPr>
                <w:rFonts w:ascii="Segoe UI" w:eastAsia="Segoe UI" w:hAnsi="Segoe UI" w:cs="Segoe UI"/>
              </w:rPr>
            </w:pPr>
            <w:r w:rsidRPr="4FBED895">
              <w:rPr>
                <w:rFonts w:ascii="Segoe UI" w:eastAsia="Segoe UI" w:hAnsi="Segoe UI" w:cs="Segoe UI"/>
              </w:rPr>
              <w:t>New requirements for release forms.</w:t>
            </w:r>
          </w:p>
        </w:tc>
        <w:tc>
          <w:tcPr>
            <w:tcW w:w="7480" w:type="dxa"/>
          </w:tcPr>
          <w:p w14:paraId="47DF8797" w14:textId="3BA67041" w:rsidR="003966D6" w:rsidRDefault="003966D6" w:rsidP="003966D6">
            <w:pPr>
              <w:rPr>
                <w:rFonts w:ascii="Segoe UI" w:eastAsia="Segoe UI" w:hAnsi="Segoe UI" w:cs="Segoe UI"/>
              </w:rPr>
            </w:pPr>
            <w:r w:rsidRPr="4FBED895">
              <w:rPr>
                <w:rFonts w:ascii="Segoe UI" w:eastAsia="Segoe UI" w:hAnsi="Segoe UI" w:cs="Segoe UI"/>
              </w:rPr>
              <w:t>All medical release forms must include a statement informing client</w:t>
            </w:r>
            <w:r w:rsidR="000D2178">
              <w:rPr>
                <w:rFonts w:ascii="Segoe UI" w:eastAsia="Segoe UI" w:hAnsi="Segoe UI" w:cs="Segoe UI"/>
              </w:rPr>
              <w:t>s</w:t>
            </w:r>
            <w:r w:rsidRPr="4FBED895">
              <w:rPr>
                <w:rFonts w:ascii="Segoe UI" w:eastAsia="Segoe UI" w:hAnsi="Segoe UI" w:cs="Segoe UI"/>
              </w:rPr>
              <w:t xml:space="preserve"> that technician</w:t>
            </w:r>
            <w:r w:rsidR="00B15268">
              <w:rPr>
                <w:rFonts w:ascii="Segoe UI" w:eastAsia="Segoe UI" w:hAnsi="Segoe UI" w:cs="Segoe UI"/>
              </w:rPr>
              <w:t>s</w:t>
            </w:r>
            <w:r w:rsidRPr="4FBED895">
              <w:rPr>
                <w:rFonts w:ascii="Segoe UI" w:eastAsia="Segoe UI" w:hAnsi="Segoe UI" w:cs="Segoe UI"/>
              </w:rPr>
              <w:t xml:space="preserve"> shall not perform body art procedure</w:t>
            </w:r>
            <w:r w:rsidR="000D2178">
              <w:rPr>
                <w:rFonts w:ascii="Segoe UI" w:eastAsia="Segoe UI" w:hAnsi="Segoe UI" w:cs="Segoe UI"/>
              </w:rPr>
              <w:t>s</w:t>
            </w:r>
            <w:r w:rsidRPr="4FBED895">
              <w:rPr>
                <w:rFonts w:ascii="Segoe UI" w:eastAsia="Segoe UI" w:hAnsi="Segoe UI" w:cs="Segoe UI"/>
              </w:rPr>
              <w:t xml:space="preserve"> if client</w:t>
            </w:r>
            <w:r w:rsidR="000D2178">
              <w:rPr>
                <w:rFonts w:ascii="Segoe UI" w:eastAsia="Segoe UI" w:hAnsi="Segoe UI" w:cs="Segoe UI"/>
              </w:rPr>
              <w:t>s</w:t>
            </w:r>
            <w:r w:rsidRPr="4FBED895">
              <w:rPr>
                <w:rFonts w:ascii="Segoe UI" w:eastAsia="Segoe UI" w:hAnsi="Segoe UI" w:cs="Segoe UI"/>
              </w:rPr>
              <w:t xml:space="preserve"> fail to complete or sign the</w:t>
            </w:r>
            <w:r w:rsidR="005017AD" w:rsidRPr="4FBED895">
              <w:rPr>
                <w:rFonts w:ascii="Segoe UI" w:eastAsia="Segoe UI" w:hAnsi="Segoe UI" w:cs="Segoe UI"/>
              </w:rPr>
              <w:t xml:space="preserve"> release</w:t>
            </w:r>
            <w:r w:rsidRPr="4FBED895">
              <w:rPr>
                <w:rFonts w:ascii="Segoe UI" w:eastAsia="Segoe UI" w:hAnsi="Segoe UI" w:cs="Segoe UI"/>
              </w:rPr>
              <w:t xml:space="preserve"> form, and technician</w:t>
            </w:r>
            <w:r w:rsidR="00B15268">
              <w:rPr>
                <w:rFonts w:ascii="Segoe UI" w:eastAsia="Segoe UI" w:hAnsi="Segoe UI" w:cs="Segoe UI"/>
              </w:rPr>
              <w:t>s</w:t>
            </w:r>
            <w:r w:rsidRPr="4FBED895">
              <w:rPr>
                <w:rFonts w:ascii="Segoe UI" w:eastAsia="Segoe UI" w:hAnsi="Segoe UI" w:cs="Segoe UI"/>
              </w:rPr>
              <w:t xml:space="preserve"> may decline to perform body art procedure</w:t>
            </w:r>
            <w:r w:rsidR="000D2178">
              <w:rPr>
                <w:rFonts w:ascii="Segoe UI" w:eastAsia="Segoe UI" w:hAnsi="Segoe UI" w:cs="Segoe UI"/>
              </w:rPr>
              <w:t>s</w:t>
            </w:r>
            <w:r w:rsidRPr="4FBED895">
              <w:rPr>
                <w:rFonts w:ascii="Segoe UI" w:eastAsia="Segoe UI" w:hAnsi="Segoe UI" w:cs="Segoe UI"/>
              </w:rPr>
              <w:t xml:space="preserve"> if client</w:t>
            </w:r>
            <w:r w:rsidR="000D2178">
              <w:rPr>
                <w:rFonts w:ascii="Segoe UI" w:eastAsia="Segoe UI" w:hAnsi="Segoe UI" w:cs="Segoe UI"/>
              </w:rPr>
              <w:t>s</w:t>
            </w:r>
            <w:r w:rsidRPr="4FBED895">
              <w:rPr>
                <w:rFonts w:ascii="Segoe UI" w:eastAsia="Segoe UI" w:hAnsi="Segoe UI" w:cs="Segoe UI"/>
              </w:rPr>
              <w:t xml:space="preserve"> ha</w:t>
            </w:r>
            <w:r w:rsidR="000D2178">
              <w:rPr>
                <w:rFonts w:ascii="Segoe UI" w:eastAsia="Segoe UI" w:hAnsi="Segoe UI" w:cs="Segoe UI"/>
              </w:rPr>
              <w:t>ve</w:t>
            </w:r>
            <w:r w:rsidRPr="4FBED895">
              <w:rPr>
                <w:rFonts w:ascii="Segoe UI" w:eastAsia="Segoe UI" w:hAnsi="Segoe UI" w:cs="Segoe UI"/>
              </w:rPr>
              <w:t xml:space="preserve"> any identified health conditions.</w:t>
            </w:r>
          </w:p>
        </w:tc>
      </w:tr>
    </w:tbl>
    <w:bookmarkEnd w:id="0"/>
    <w:bookmarkEnd w:id="2"/>
    <w:p w14:paraId="44D3A1C5" w14:textId="4C57E916" w:rsidR="004B2B6C" w:rsidRPr="0091497F" w:rsidRDefault="00377ADB" w:rsidP="0091497F">
      <w:pPr>
        <w:spacing w:after="100" w:afterAutospacing="1"/>
        <w:rPr>
          <w:sz w:val="8"/>
          <w:szCs w:val="8"/>
        </w:rPr>
      </w:pPr>
      <w:r w:rsidRPr="007A6728">
        <w:rPr>
          <w:noProof/>
          <w:sz w:val="8"/>
          <w:szCs w:val="8"/>
        </w:rPr>
        <mc:AlternateContent>
          <mc:Choice Requires="wps">
            <w:drawing>
              <wp:anchor distT="45720" distB="45720" distL="114300" distR="114300" simplePos="0" relativeHeight="251679744" behindDoc="0" locked="0" layoutInCell="1" allowOverlap="1" wp14:anchorId="2C71DA2D" wp14:editId="6C5562F9">
                <wp:simplePos x="0" y="0"/>
                <wp:positionH relativeFrom="column">
                  <wp:posOffset>5639047</wp:posOffset>
                </wp:positionH>
                <wp:positionV relativeFrom="paragraph">
                  <wp:posOffset>743915</wp:posOffset>
                </wp:positionV>
                <wp:extent cx="981075" cy="290512"/>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0512"/>
                        </a:xfrm>
                        <a:prstGeom prst="rect">
                          <a:avLst/>
                        </a:prstGeom>
                        <a:solidFill>
                          <a:srgbClr val="FFFFFF"/>
                        </a:solidFill>
                        <a:ln w="9525">
                          <a:noFill/>
                          <a:miter lim="800000"/>
                          <a:headEnd/>
                          <a:tailEnd/>
                        </a:ln>
                      </wps:spPr>
                      <wps:txbx>
                        <w:txbxContent>
                          <w:p w14:paraId="7B1DCE33" w14:textId="6C4CCB64" w:rsidR="007A6728" w:rsidRPr="007A6728" w:rsidRDefault="007A6728" w:rsidP="007A6728">
                            <w:pPr>
                              <w:jc w:val="center"/>
                              <w:rPr>
                                <w:i/>
                                <w:iCs/>
                                <w:color w:val="767171" w:themeColor="background2" w:themeShade="80"/>
                              </w:rPr>
                            </w:pPr>
                            <w:r w:rsidRPr="007A6728">
                              <w:rPr>
                                <w:i/>
                                <w:iCs/>
                                <w:color w:val="767171" w:themeColor="background2" w:themeShade="80"/>
                              </w:rPr>
                              <w:t>6/3/2020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DA2D" id="_x0000_t202" coordsize="21600,21600" o:spt="202" path="m,l,21600r21600,l21600,xe">
                <v:stroke joinstyle="miter"/>
                <v:path gradientshapeok="t" o:connecttype="rect"/>
              </v:shapetype>
              <v:shape id="Text Box 2" o:spid="_x0000_s1026" type="#_x0000_t202" style="position:absolute;margin-left:444pt;margin-top:58.6pt;width:77.25pt;height:22.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A6HQIAABoEAAAOAAAAZHJzL2Uyb0RvYy54bWysU9uO2yAQfa/Uf0C8N74o6SZWnNU221SV&#10;tttKu/0AjHGMCgwFEjv9+g44m43at6p+QAwzHJ85c1jfjlqRo3BegqlpMcspEYZDK82+pt+fd++W&#10;lPjATMsUGFHTk/D0dvP2zXqwlSihB9UKRxDE+GqwNe1DsFWWed4LzfwMrDCY7MBpFjB0+6x1bEB0&#10;rbIyz99nA7jWOuDCezy9n5J0k/C7TvDwteu8CETVFLmFtLq0NnHNNmtW7R2zveRnGuwfWGgmDf70&#10;AnXPAiMHJ/+C0pI78NCFGQedQddJLlIP2E2R/9HNU8+sSL2gON5eZPL/D5Y/Hr85IlucHSWGaRzR&#10;sxgD+QAjKaM6g/UVFj1ZLAsjHsfK2Km3D8B/eGJg2zOzF3fOwdAL1iK7It7Mrq5OOD6CNMMXaPE3&#10;7BAgAY2d0xEQxSCIjlM6XSYTqXA8XC2L/GZBCcdUucoXReKWserlsnU+fBKgSdzU1OHgEzg7PvgQ&#10;ybDqpSSRByXbnVQqBW7fbJUjR4Ym2aUv8ccer8uUIQMyWZSLhGwg3k/+0TKgiZXUNV3m8ZtsFcX4&#10;aNpUEphU0x6ZKHNWJwoySRPGZsTCKFkD7Ql1cjCZFR8XbnpwvygZ0Kg19T8PzAlK1GeDWq+K+Tw6&#10;OwXzxU2JgbvONNcZZjhC1TRQMm23Ib2GqIOBO5xJJ5Ner0zOXNGAScbzY4kOv45T1euT3vwGAAD/&#10;/wMAUEsDBBQABgAIAAAAIQDstdY64AAAAAwBAAAPAAAAZHJzL2Rvd25yZXYueG1sTI/BboMwEETv&#10;lfoP1lbqpWpMUAKEYKK2Uqtek+YDFrwBFGwj7ATy992c2tuOZjT7ptjNphdXGn3nrILlIgJBtna6&#10;s42C48/nawbCB7Qae2dJwY087MrHhwJz7Sa7p+shNIJLrM9RQRvCkEvp65YM+oUbyLJ3cqPBwHJs&#10;pB5x4nLTyziKEmmws/yhxYE+WqrPh4tRcPqeXtabqfoKx3S/St6xSyt3U+r5aX7bggg0h78w3PEZ&#10;HUpmqtzFai96BVmW8ZbAxjKNQdwT0Speg6j4SuINyLKQ/0eUvwAAAP//AwBQSwECLQAUAAYACAAA&#10;ACEAtoM4kv4AAADhAQAAEwAAAAAAAAAAAAAAAAAAAAAAW0NvbnRlbnRfVHlwZXNdLnhtbFBLAQIt&#10;ABQABgAIAAAAIQA4/SH/1gAAAJQBAAALAAAAAAAAAAAAAAAAAC8BAABfcmVscy8ucmVsc1BLAQIt&#10;ABQABgAIAAAAIQA1G9A6HQIAABoEAAAOAAAAAAAAAAAAAAAAAC4CAABkcnMvZTJvRG9jLnhtbFBL&#10;AQItABQABgAIAAAAIQDstdY64AAAAAwBAAAPAAAAAAAAAAAAAAAAAHcEAABkcnMvZG93bnJldi54&#10;bWxQSwUGAAAAAAQABADzAAAAhAUAAAAA&#10;" stroked="f">
                <v:textbox>
                  <w:txbxContent>
                    <w:p w14:paraId="7B1DCE33" w14:textId="6C4CCB64" w:rsidR="007A6728" w:rsidRPr="007A6728" w:rsidRDefault="007A6728" w:rsidP="007A6728">
                      <w:pPr>
                        <w:jc w:val="center"/>
                        <w:rPr>
                          <w:i/>
                          <w:iCs/>
                          <w:color w:val="767171" w:themeColor="background2" w:themeShade="80"/>
                        </w:rPr>
                      </w:pPr>
                      <w:r w:rsidRPr="007A6728">
                        <w:rPr>
                          <w:i/>
                          <w:iCs/>
                          <w:color w:val="767171" w:themeColor="background2" w:themeShade="80"/>
                        </w:rPr>
                        <w:t>6/3/2020</w:t>
                      </w:r>
                    </w:p>
                  </w:txbxContent>
                </v:textbox>
              </v:shape>
            </w:pict>
          </mc:Fallback>
        </mc:AlternateContent>
      </w:r>
    </w:p>
    <w:sectPr w:rsidR="004B2B6C" w:rsidRPr="0091497F" w:rsidSect="00377ADB">
      <w:footerReference w:type="default" r:id="rId12"/>
      <w:pgSz w:w="12240" w:h="15840" w:code="1"/>
      <w:pgMar w:top="720" w:right="720" w:bottom="288" w:left="1008" w:header="288"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2F9E" w14:textId="77777777" w:rsidR="00CB00C9" w:rsidRDefault="00CB00C9" w:rsidP="007F0D5E">
      <w:pPr>
        <w:spacing w:after="0" w:line="240" w:lineRule="auto"/>
      </w:pPr>
      <w:r>
        <w:separator/>
      </w:r>
    </w:p>
  </w:endnote>
  <w:endnote w:type="continuationSeparator" w:id="0">
    <w:p w14:paraId="68D4CEF1" w14:textId="77777777" w:rsidR="00CB00C9" w:rsidRDefault="00CB00C9" w:rsidP="007F0D5E">
      <w:pPr>
        <w:spacing w:after="0" w:line="240" w:lineRule="auto"/>
      </w:pPr>
      <w:r>
        <w:continuationSeparator/>
      </w:r>
    </w:p>
  </w:endnote>
  <w:endnote w:type="continuationNotice" w:id="1">
    <w:p w14:paraId="62E58B82" w14:textId="77777777" w:rsidR="00CB00C9" w:rsidRDefault="00CB0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D0CF" w14:textId="610D11EA" w:rsidR="009E7DE9" w:rsidRDefault="003D151C" w:rsidP="009E7DE9">
    <w:pPr>
      <w:pStyle w:val="Default"/>
    </w:pPr>
    <w:r>
      <w:rPr>
        <w:noProof/>
      </w:rPr>
      <mc:AlternateContent>
        <mc:Choice Requires="wps">
          <w:drawing>
            <wp:anchor distT="45720" distB="45720" distL="114300" distR="114300" simplePos="0" relativeHeight="251658240" behindDoc="0" locked="0" layoutInCell="1" allowOverlap="1" wp14:anchorId="50F65C07" wp14:editId="52619AF7">
              <wp:simplePos x="0" y="0"/>
              <wp:positionH relativeFrom="column">
                <wp:posOffset>683895</wp:posOffset>
              </wp:positionH>
              <wp:positionV relativeFrom="paragraph">
                <wp:posOffset>26714</wp:posOffset>
              </wp:positionV>
              <wp:extent cx="3070860" cy="800888"/>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00888"/>
                      </a:xfrm>
                      <a:prstGeom prst="rect">
                        <a:avLst/>
                      </a:prstGeom>
                      <a:solidFill>
                        <a:srgbClr val="FFFFFF"/>
                      </a:solidFill>
                      <a:ln w="9525">
                        <a:noFill/>
                        <a:miter lim="800000"/>
                        <a:headEnd/>
                        <a:tailEnd/>
                      </a:ln>
                    </wps:spPr>
                    <wps:txbx>
                      <w:txbxContent>
                        <w:p w14:paraId="543C261B" w14:textId="2CFAC550" w:rsidR="003D151C" w:rsidRDefault="003D151C" w:rsidP="003D151C">
                          <w:pPr>
                            <w:pStyle w:val="Footer"/>
                            <w:tabs>
                              <w:tab w:val="left" w:pos="4633"/>
                            </w:tabs>
                            <w:rPr>
                              <w:rFonts w:ascii="Segoe UI" w:hAnsi="Segoe UI" w:cs="Segoe UI"/>
                              <w:sz w:val="20"/>
                              <w:szCs w:val="20"/>
                            </w:rPr>
                          </w:pPr>
                          <w:r>
                            <w:rPr>
                              <w:b/>
                              <w:bCs/>
                              <w:sz w:val="20"/>
                              <w:szCs w:val="20"/>
                            </w:rPr>
                            <w:t xml:space="preserve">Hennepin County </w:t>
                          </w:r>
                          <w:r>
                            <w:rPr>
                              <w:rFonts w:ascii="Segoe UI" w:hAnsi="Segoe UI" w:cs="Segoe UI"/>
                              <w:sz w:val="20"/>
                              <w:szCs w:val="20"/>
                            </w:rPr>
                            <w:t>Environmental Health</w:t>
                          </w:r>
                        </w:p>
                        <w:p w14:paraId="228EB333" w14:textId="77777777" w:rsidR="003D151C" w:rsidRDefault="003D151C" w:rsidP="003D151C">
                          <w:pPr>
                            <w:pStyle w:val="Footer"/>
                            <w:tabs>
                              <w:tab w:val="left" w:pos="4633"/>
                            </w:tabs>
                            <w:rPr>
                              <w:rFonts w:ascii="Segoe UI" w:hAnsi="Segoe UI" w:cs="Segoe UI"/>
                              <w:sz w:val="20"/>
                              <w:szCs w:val="20"/>
                            </w:rPr>
                          </w:pPr>
                          <w:r>
                            <w:rPr>
                              <w:rFonts w:ascii="Segoe UI" w:hAnsi="Segoe UI" w:cs="Segoe UI"/>
                              <w:sz w:val="20"/>
                              <w:szCs w:val="20"/>
                            </w:rPr>
                            <w:t>1011 1st Street South #215 Hopkins, MN 55343</w:t>
                          </w:r>
                        </w:p>
                        <w:p w14:paraId="73EE4826" w14:textId="1E713CBC" w:rsidR="003D151C" w:rsidRDefault="003D151C" w:rsidP="003D151C">
                          <w:pPr>
                            <w:pStyle w:val="Footer"/>
                            <w:tabs>
                              <w:tab w:val="clear" w:pos="4680"/>
                              <w:tab w:val="clear" w:pos="9360"/>
                              <w:tab w:val="left" w:pos="6912"/>
                            </w:tabs>
                            <w:rPr>
                              <w:rFonts w:ascii="Segoe UI" w:hAnsi="Segoe UI" w:cs="Segoe UI"/>
                              <w:sz w:val="20"/>
                              <w:szCs w:val="20"/>
                            </w:rPr>
                          </w:pPr>
                          <w:r>
                            <w:rPr>
                              <w:rFonts w:ascii="Segoe UI" w:hAnsi="Segoe UI" w:cs="Segoe UI"/>
                              <w:sz w:val="20"/>
                              <w:szCs w:val="20"/>
                            </w:rPr>
                            <w:t>Phone: 612-543-5200</w:t>
                          </w:r>
                        </w:p>
                        <w:p w14:paraId="577D79C0" w14:textId="4ABE2F19" w:rsidR="003D151C" w:rsidRDefault="00AE4D11" w:rsidP="003D151C">
                          <w:pPr>
                            <w:pStyle w:val="Footer"/>
                            <w:tabs>
                              <w:tab w:val="clear" w:pos="4680"/>
                              <w:tab w:val="clear" w:pos="9360"/>
                              <w:tab w:val="left" w:pos="6912"/>
                            </w:tabs>
                          </w:pPr>
                          <w:hyperlink r:id="rId1" w:history="1">
                            <w:r w:rsidR="00EB4B94" w:rsidRPr="008F51BE">
                              <w:rPr>
                                <w:rStyle w:val="Hyperlink"/>
                                <w:rFonts w:ascii="Segoe UI" w:hAnsi="Segoe UI" w:cs="Segoe UI"/>
                                <w:sz w:val="20"/>
                                <w:szCs w:val="20"/>
                              </w:rPr>
                              <w:t>www.hennepin.us/bodyart</w:t>
                            </w:r>
                          </w:hyperlink>
                          <w:r w:rsidR="00EB4B94">
                            <w:rPr>
                              <w:rFonts w:ascii="Segoe UI" w:hAnsi="Segoe UI" w:cs="Segoe UI"/>
                              <w:sz w:val="20"/>
                              <w:szCs w:val="20"/>
                            </w:rPr>
                            <w:tab/>
                          </w:r>
                        </w:p>
                        <w:p w14:paraId="3AB70E03" w14:textId="78B759BE" w:rsidR="003D151C" w:rsidRDefault="003D1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65C07" id="_x0000_t202" coordsize="21600,21600" o:spt="202" path="m,l,21600r21600,l21600,xe">
              <v:stroke joinstyle="miter"/>
              <v:path gradientshapeok="t" o:connecttype="rect"/>
            </v:shapetype>
            <v:shape id="_x0000_s1027" type="#_x0000_t202" style="position:absolute;margin-left:53.85pt;margin-top:2.1pt;width:241.8pt;height:63.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q+IAIAAB0EAAAOAAAAZHJzL2Uyb0RvYy54bWysU9uO2yAQfa/Uf0C8N3bcZNdrxVlts01V&#10;aXuRdvsBGOMYFRgKJHb69R2IN5u2b1X9YDHMcDhz5rC6HbUiB+G8BFPT+SynRBgOrTS7mn572r4p&#10;KfGBmZYpMKKmR+Hp7fr1q9VgK1FAD6oVjiCI8dVga9qHYKss87wXmvkZWGEw2YHTLGDodlnr2IDo&#10;WmVFnl9lA7jWOuDCe9y9PyXpOuF3neDhS9d5EYiqKXIL6e/Sv4n/bL1i1c4x20s+0WD/wEIzafDS&#10;M9Q9C4zsnfwLSkvuwEMXZhx0Bl0nuUg9YDfz/I9uHntmReoFxfH2LJP/f7D88+GrI7KtaTG/psQw&#10;jUN6EmMg72AkRdRnsL7CskeLhWHEbZxz6tXbB+DfPTGw6ZnZiTvnYOgFa5HfPJ7MLo6ecHwEaYZP&#10;0OI1bB8gAY2d01E8lIMgOs7peJ5NpMJx821+nZdXmOKYK/O8LMt0BaueT1vnwwcBmsRFTR3OPqGz&#10;w4MPkQ2rnkviZR6UbLdSqRS4XbNRjhwY+mSbvgn9tzJlyFDTm2WxTMgG4vlkIS0D+lhJncjl+eSs&#10;qMZ706aSwKQ6rZGJMpM8UZGTNmFsRiyMmjXQHlEoBye/4vvCRQ/uJyUDerWm/seeOUGJ+mhQ7Jv5&#10;YhHNnYLF8rrAwF1mmssMMxyhahooOS03IT2IqIOBOxxKJ5NeL0wmrujBJOP0XqLJL+NU9fKq178A&#10;AAD//wMAUEsDBBQABgAIAAAAIQBz8TR13QAAAAkBAAAPAAAAZHJzL2Rvd25yZXYueG1sTI9BTsMw&#10;EEX3SNzBGiQ2iNpt2qZN41SABGLb0gNMYjeJiMdR7Dbp7RlWsPx6X3/e5PvJdeJqh9B60jCfKRCW&#10;Km9aqjWcvt6fNyBCRDLYebIabjbAvri/yzEzfqSDvR5jLXiEQoYamhj7TMpQNdZhmPneErOzHxxG&#10;jkMtzYAjj7tOLpRaS4ct8YUGe/vW2Or7eHEazp/j02o7lh/xlB6W61ds09LftH58mF52IKKd4l8Z&#10;fvVZHQp2Kv2FTBAdZ5WmXNWwXIBgvtrOExAlg0QlIItc/v+g+AEAAP//AwBQSwECLQAUAAYACAAA&#10;ACEAtoM4kv4AAADhAQAAEwAAAAAAAAAAAAAAAAAAAAAAW0NvbnRlbnRfVHlwZXNdLnhtbFBLAQIt&#10;ABQABgAIAAAAIQA4/SH/1gAAAJQBAAALAAAAAAAAAAAAAAAAAC8BAABfcmVscy8ucmVsc1BLAQIt&#10;ABQABgAIAAAAIQB02iq+IAIAAB0EAAAOAAAAAAAAAAAAAAAAAC4CAABkcnMvZTJvRG9jLnhtbFBL&#10;AQItABQABgAIAAAAIQBz8TR13QAAAAkBAAAPAAAAAAAAAAAAAAAAAHoEAABkcnMvZG93bnJldi54&#10;bWxQSwUGAAAAAAQABADzAAAAhAUAAAAA&#10;" stroked="f">
              <v:textbox>
                <w:txbxContent>
                  <w:p w14:paraId="543C261B" w14:textId="2CFAC550" w:rsidR="003D151C" w:rsidRDefault="003D151C" w:rsidP="003D151C">
                    <w:pPr>
                      <w:pStyle w:val="Footer"/>
                      <w:tabs>
                        <w:tab w:val="left" w:pos="4633"/>
                      </w:tabs>
                      <w:rPr>
                        <w:rFonts w:ascii="Segoe UI" w:hAnsi="Segoe UI" w:cs="Segoe UI"/>
                        <w:sz w:val="20"/>
                        <w:szCs w:val="20"/>
                      </w:rPr>
                    </w:pPr>
                    <w:r>
                      <w:rPr>
                        <w:b/>
                        <w:bCs/>
                        <w:sz w:val="20"/>
                        <w:szCs w:val="20"/>
                      </w:rPr>
                      <w:t xml:space="preserve">Hennepin County </w:t>
                    </w:r>
                    <w:r>
                      <w:rPr>
                        <w:rFonts w:ascii="Segoe UI" w:hAnsi="Segoe UI" w:cs="Segoe UI"/>
                        <w:sz w:val="20"/>
                        <w:szCs w:val="20"/>
                      </w:rPr>
                      <w:t>Environmental Health</w:t>
                    </w:r>
                  </w:p>
                  <w:p w14:paraId="228EB333" w14:textId="77777777" w:rsidR="003D151C" w:rsidRDefault="003D151C" w:rsidP="003D151C">
                    <w:pPr>
                      <w:pStyle w:val="Footer"/>
                      <w:tabs>
                        <w:tab w:val="left" w:pos="4633"/>
                      </w:tabs>
                      <w:rPr>
                        <w:rFonts w:ascii="Segoe UI" w:hAnsi="Segoe UI" w:cs="Segoe UI"/>
                        <w:sz w:val="20"/>
                        <w:szCs w:val="20"/>
                      </w:rPr>
                    </w:pPr>
                    <w:r>
                      <w:rPr>
                        <w:rFonts w:ascii="Segoe UI" w:hAnsi="Segoe UI" w:cs="Segoe UI"/>
                        <w:sz w:val="20"/>
                        <w:szCs w:val="20"/>
                      </w:rPr>
                      <w:t>1011 1st Street South #215 Hopkins, MN 55343</w:t>
                    </w:r>
                  </w:p>
                  <w:p w14:paraId="73EE4826" w14:textId="1E713CBC" w:rsidR="003D151C" w:rsidRDefault="003D151C" w:rsidP="003D151C">
                    <w:pPr>
                      <w:pStyle w:val="Footer"/>
                      <w:tabs>
                        <w:tab w:val="clear" w:pos="4680"/>
                        <w:tab w:val="clear" w:pos="9360"/>
                        <w:tab w:val="left" w:pos="6912"/>
                      </w:tabs>
                      <w:rPr>
                        <w:rFonts w:ascii="Segoe UI" w:hAnsi="Segoe UI" w:cs="Segoe UI"/>
                        <w:sz w:val="20"/>
                        <w:szCs w:val="20"/>
                      </w:rPr>
                    </w:pPr>
                    <w:r>
                      <w:rPr>
                        <w:rFonts w:ascii="Segoe UI" w:hAnsi="Segoe UI" w:cs="Segoe UI"/>
                        <w:sz w:val="20"/>
                        <w:szCs w:val="20"/>
                      </w:rPr>
                      <w:t>Phone: 612-543-5200</w:t>
                    </w:r>
                  </w:p>
                  <w:p w14:paraId="577D79C0" w14:textId="4ABE2F19" w:rsidR="003D151C" w:rsidRDefault="00773AE9" w:rsidP="003D151C">
                    <w:pPr>
                      <w:pStyle w:val="Footer"/>
                      <w:tabs>
                        <w:tab w:val="clear" w:pos="4680"/>
                        <w:tab w:val="clear" w:pos="9360"/>
                        <w:tab w:val="left" w:pos="6912"/>
                      </w:tabs>
                    </w:pPr>
                    <w:hyperlink r:id="rId2" w:history="1">
                      <w:r w:rsidR="00EB4B94" w:rsidRPr="008F51BE">
                        <w:rPr>
                          <w:rStyle w:val="Hyperlink"/>
                          <w:rFonts w:ascii="Segoe UI" w:hAnsi="Segoe UI" w:cs="Segoe UI"/>
                          <w:sz w:val="20"/>
                          <w:szCs w:val="20"/>
                        </w:rPr>
                        <w:t>www.hennepin.us/bodyart</w:t>
                      </w:r>
                    </w:hyperlink>
                    <w:r w:rsidR="00EB4B94">
                      <w:rPr>
                        <w:rFonts w:ascii="Segoe UI" w:hAnsi="Segoe UI" w:cs="Segoe UI"/>
                        <w:sz w:val="20"/>
                        <w:szCs w:val="20"/>
                      </w:rPr>
                      <w:tab/>
                    </w:r>
                  </w:p>
                  <w:p w14:paraId="3AB70E03" w14:textId="78B759BE" w:rsidR="003D151C" w:rsidRDefault="003D151C"/>
                </w:txbxContent>
              </v:textbox>
            </v:shape>
          </w:pict>
        </mc:Fallback>
      </mc:AlternateContent>
    </w:r>
    <w:r w:rsidR="009E7DE9" w:rsidRPr="00843A77">
      <w:rPr>
        <w:noProof/>
      </w:rPr>
      <w:drawing>
        <wp:inline distT="0" distB="0" distL="0" distR="0" wp14:anchorId="7B232754" wp14:editId="3932F4B5">
          <wp:extent cx="634780" cy="803082"/>
          <wp:effectExtent l="0" t="0" r="5080" b="6985"/>
          <wp:docPr id="8" name="Picture 8" descr="C:\Users\hct452\Desktop\h-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t452\Desktop\h-logo-colo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4780" cy="803082"/>
                  </a:xfrm>
                  <a:prstGeom prst="rect">
                    <a:avLst/>
                  </a:prstGeom>
                  <a:noFill/>
                  <a:ln>
                    <a:noFill/>
                  </a:ln>
                </pic:spPr>
              </pic:pic>
            </a:graphicData>
          </a:graphic>
        </wp:inline>
      </w:drawing>
    </w:r>
    <w:r w:rsidR="009E7DE9">
      <w:tab/>
    </w:r>
    <w:r w:rsidR="009E7DE9">
      <w:tab/>
    </w:r>
    <w:r w:rsidR="009E7DE9">
      <w:tab/>
    </w:r>
    <w:r w:rsidR="009E7DE9">
      <w:tab/>
    </w:r>
    <w:r w:rsidR="009E7DE9">
      <w:tab/>
    </w:r>
    <w:r w:rsidR="009E7DE9">
      <w:tab/>
    </w:r>
    <w:r w:rsidR="009E7DE9">
      <w:tab/>
    </w:r>
    <w:r w:rsidR="009E7DE9">
      <w:tab/>
    </w:r>
    <w:r w:rsidR="009E7DE9">
      <w:tab/>
    </w:r>
    <w:r w:rsidR="009E7DE9">
      <w:tab/>
    </w:r>
  </w:p>
  <w:p w14:paraId="3FC0B3A3" w14:textId="69CE1520" w:rsidR="009E7DE9" w:rsidRDefault="009E7DE9" w:rsidP="00914F7C">
    <w:pPr>
      <w:pStyle w:val="Footer"/>
      <w:tabs>
        <w:tab w:val="clear" w:pos="4680"/>
        <w:tab w:val="clear" w:pos="9360"/>
        <w:tab w:val="left" w:pos="6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6698" w14:textId="77777777" w:rsidR="00CB00C9" w:rsidRDefault="00CB00C9" w:rsidP="007F0D5E">
      <w:pPr>
        <w:spacing w:after="0" w:line="240" w:lineRule="auto"/>
      </w:pPr>
      <w:r>
        <w:separator/>
      </w:r>
    </w:p>
  </w:footnote>
  <w:footnote w:type="continuationSeparator" w:id="0">
    <w:p w14:paraId="0BB93F99" w14:textId="77777777" w:rsidR="00CB00C9" w:rsidRDefault="00CB00C9" w:rsidP="007F0D5E">
      <w:pPr>
        <w:spacing w:after="0" w:line="240" w:lineRule="auto"/>
      </w:pPr>
      <w:r>
        <w:continuationSeparator/>
      </w:r>
    </w:p>
  </w:footnote>
  <w:footnote w:type="continuationNotice" w:id="1">
    <w:p w14:paraId="3B2C55FE" w14:textId="77777777" w:rsidR="00CB00C9" w:rsidRDefault="00CB00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348"/>
    <w:multiLevelType w:val="hybridMultilevel"/>
    <w:tmpl w:val="52ECA7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13E2F"/>
    <w:multiLevelType w:val="hybridMultilevel"/>
    <w:tmpl w:val="8102A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41642"/>
    <w:multiLevelType w:val="hybridMultilevel"/>
    <w:tmpl w:val="5CFA4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15BE7"/>
    <w:multiLevelType w:val="hybridMultilevel"/>
    <w:tmpl w:val="59185E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7508BB"/>
    <w:multiLevelType w:val="hybridMultilevel"/>
    <w:tmpl w:val="3A5A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222F0"/>
    <w:multiLevelType w:val="hybridMultilevel"/>
    <w:tmpl w:val="EDBCC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E270F"/>
    <w:multiLevelType w:val="hybridMultilevel"/>
    <w:tmpl w:val="5C62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D3668"/>
    <w:multiLevelType w:val="hybridMultilevel"/>
    <w:tmpl w:val="90429A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735D1B"/>
    <w:multiLevelType w:val="hybridMultilevel"/>
    <w:tmpl w:val="316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33A3B"/>
    <w:multiLevelType w:val="hybridMultilevel"/>
    <w:tmpl w:val="FFFFFFFF"/>
    <w:lvl w:ilvl="0" w:tplc="5088FB00">
      <w:start w:val="1"/>
      <w:numFmt w:val="upperLetter"/>
      <w:lvlText w:val="%1."/>
      <w:lvlJc w:val="left"/>
      <w:pPr>
        <w:ind w:left="720" w:hanging="360"/>
      </w:pPr>
    </w:lvl>
    <w:lvl w:ilvl="1" w:tplc="EAC63BC8">
      <w:start w:val="1"/>
      <w:numFmt w:val="lowerLetter"/>
      <w:lvlText w:val="%2."/>
      <w:lvlJc w:val="left"/>
      <w:pPr>
        <w:ind w:left="1440" w:hanging="360"/>
      </w:pPr>
    </w:lvl>
    <w:lvl w:ilvl="2" w:tplc="D610A41A">
      <w:start w:val="1"/>
      <w:numFmt w:val="lowerRoman"/>
      <w:lvlText w:val="%3."/>
      <w:lvlJc w:val="right"/>
      <w:pPr>
        <w:ind w:left="2160" w:hanging="180"/>
      </w:pPr>
    </w:lvl>
    <w:lvl w:ilvl="3" w:tplc="0B46E25A">
      <w:start w:val="1"/>
      <w:numFmt w:val="decimal"/>
      <w:lvlText w:val="%4."/>
      <w:lvlJc w:val="left"/>
      <w:pPr>
        <w:ind w:left="2880" w:hanging="360"/>
      </w:pPr>
    </w:lvl>
    <w:lvl w:ilvl="4" w:tplc="498A985C">
      <w:start w:val="1"/>
      <w:numFmt w:val="lowerLetter"/>
      <w:lvlText w:val="%5."/>
      <w:lvlJc w:val="left"/>
      <w:pPr>
        <w:ind w:left="3600" w:hanging="360"/>
      </w:pPr>
    </w:lvl>
    <w:lvl w:ilvl="5" w:tplc="9DFEB73E">
      <w:start w:val="1"/>
      <w:numFmt w:val="lowerRoman"/>
      <w:lvlText w:val="%6."/>
      <w:lvlJc w:val="right"/>
      <w:pPr>
        <w:ind w:left="4320" w:hanging="180"/>
      </w:pPr>
    </w:lvl>
    <w:lvl w:ilvl="6" w:tplc="4816E650">
      <w:start w:val="1"/>
      <w:numFmt w:val="decimal"/>
      <w:lvlText w:val="%7."/>
      <w:lvlJc w:val="left"/>
      <w:pPr>
        <w:ind w:left="5040" w:hanging="360"/>
      </w:pPr>
    </w:lvl>
    <w:lvl w:ilvl="7" w:tplc="396082A8">
      <w:start w:val="1"/>
      <w:numFmt w:val="lowerLetter"/>
      <w:lvlText w:val="%8."/>
      <w:lvlJc w:val="left"/>
      <w:pPr>
        <w:ind w:left="5760" w:hanging="360"/>
      </w:pPr>
    </w:lvl>
    <w:lvl w:ilvl="8" w:tplc="E32803F2">
      <w:start w:val="1"/>
      <w:numFmt w:val="lowerRoman"/>
      <w:lvlText w:val="%9."/>
      <w:lvlJc w:val="right"/>
      <w:pPr>
        <w:ind w:left="6480" w:hanging="180"/>
      </w:pPr>
    </w:lvl>
  </w:abstractNum>
  <w:abstractNum w:abstractNumId="10" w15:restartNumberingAfterBreak="0">
    <w:nsid w:val="67270920"/>
    <w:multiLevelType w:val="hybridMultilevel"/>
    <w:tmpl w:val="9978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2"/>
  </w:num>
  <w:num w:numId="6">
    <w:abstractNumId w:val="3"/>
  </w:num>
  <w:num w:numId="7">
    <w:abstractNumId w:val="1"/>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D0"/>
    <w:rsid w:val="000220E9"/>
    <w:rsid w:val="00031B43"/>
    <w:rsid w:val="00046017"/>
    <w:rsid w:val="000620FC"/>
    <w:rsid w:val="000733F9"/>
    <w:rsid w:val="00073CEF"/>
    <w:rsid w:val="00076B2E"/>
    <w:rsid w:val="0008120C"/>
    <w:rsid w:val="00091A67"/>
    <w:rsid w:val="000A0B07"/>
    <w:rsid w:val="000A3438"/>
    <w:rsid w:val="000D2178"/>
    <w:rsid w:val="000E515B"/>
    <w:rsid w:val="000E7EE6"/>
    <w:rsid w:val="000F2037"/>
    <w:rsid w:val="000F3E48"/>
    <w:rsid w:val="00103EA8"/>
    <w:rsid w:val="00112E42"/>
    <w:rsid w:val="00123DD5"/>
    <w:rsid w:val="00127575"/>
    <w:rsid w:val="00131BBA"/>
    <w:rsid w:val="0013496D"/>
    <w:rsid w:val="001424D9"/>
    <w:rsid w:val="00142D8A"/>
    <w:rsid w:val="00145388"/>
    <w:rsid w:val="00160775"/>
    <w:rsid w:val="001645EC"/>
    <w:rsid w:val="00181799"/>
    <w:rsid w:val="001B3EE7"/>
    <w:rsid w:val="001C2D8A"/>
    <w:rsid w:val="001C6CF2"/>
    <w:rsid w:val="001D32B8"/>
    <w:rsid w:val="001D5E52"/>
    <w:rsid w:val="001E4EB4"/>
    <w:rsid w:val="001E6979"/>
    <w:rsid w:val="002012CD"/>
    <w:rsid w:val="00212530"/>
    <w:rsid w:val="00213252"/>
    <w:rsid w:val="00222674"/>
    <w:rsid w:val="00231804"/>
    <w:rsid w:val="002321B7"/>
    <w:rsid w:val="00233193"/>
    <w:rsid w:val="00242D7D"/>
    <w:rsid w:val="00246BFE"/>
    <w:rsid w:val="002527AB"/>
    <w:rsid w:val="00294B8D"/>
    <w:rsid w:val="002A32FA"/>
    <w:rsid w:val="002C0EA1"/>
    <w:rsid w:val="002C437F"/>
    <w:rsid w:val="002D0641"/>
    <w:rsid w:val="002D122A"/>
    <w:rsid w:val="002D3BDD"/>
    <w:rsid w:val="002D53E2"/>
    <w:rsid w:val="002D560F"/>
    <w:rsid w:val="002E1686"/>
    <w:rsid w:val="002F4CFA"/>
    <w:rsid w:val="002F7386"/>
    <w:rsid w:val="00304C55"/>
    <w:rsid w:val="0033021C"/>
    <w:rsid w:val="003322C0"/>
    <w:rsid w:val="00332CB3"/>
    <w:rsid w:val="00335245"/>
    <w:rsid w:val="003443E4"/>
    <w:rsid w:val="00344A2D"/>
    <w:rsid w:val="003516D6"/>
    <w:rsid w:val="0035396A"/>
    <w:rsid w:val="003643D4"/>
    <w:rsid w:val="00372699"/>
    <w:rsid w:val="003758D7"/>
    <w:rsid w:val="00376BB0"/>
    <w:rsid w:val="00377389"/>
    <w:rsid w:val="00377ADB"/>
    <w:rsid w:val="00381BF1"/>
    <w:rsid w:val="00390E6B"/>
    <w:rsid w:val="003966D6"/>
    <w:rsid w:val="003A2580"/>
    <w:rsid w:val="003B0A82"/>
    <w:rsid w:val="003B1F05"/>
    <w:rsid w:val="003C24B4"/>
    <w:rsid w:val="003D151C"/>
    <w:rsid w:val="003F1543"/>
    <w:rsid w:val="003F7DC2"/>
    <w:rsid w:val="003F7F1B"/>
    <w:rsid w:val="004054BC"/>
    <w:rsid w:val="00411BA6"/>
    <w:rsid w:val="00423B38"/>
    <w:rsid w:val="00431207"/>
    <w:rsid w:val="00435CCD"/>
    <w:rsid w:val="00436EF3"/>
    <w:rsid w:val="004500A1"/>
    <w:rsid w:val="00454526"/>
    <w:rsid w:val="00456CF8"/>
    <w:rsid w:val="004600E7"/>
    <w:rsid w:val="004630B4"/>
    <w:rsid w:val="00463573"/>
    <w:rsid w:val="0046510D"/>
    <w:rsid w:val="00480D8C"/>
    <w:rsid w:val="0048259E"/>
    <w:rsid w:val="004843FF"/>
    <w:rsid w:val="0048796E"/>
    <w:rsid w:val="004A5A8D"/>
    <w:rsid w:val="004B2B6C"/>
    <w:rsid w:val="004B41A0"/>
    <w:rsid w:val="004B4CD8"/>
    <w:rsid w:val="004B549B"/>
    <w:rsid w:val="004B57A8"/>
    <w:rsid w:val="004B7AED"/>
    <w:rsid w:val="004C45E4"/>
    <w:rsid w:val="004C67C5"/>
    <w:rsid w:val="004D02A7"/>
    <w:rsid w:val="004F7771"/>
    <w:rsid w:val="005017AD"/>
    <w:rsid w:val="0052156B"/>
    <w:rsid w:val="00525EED"/>
    <w:rsid w:val="0053052D"/>
    <w:rsid w:val="0054064D"/>
    <w:rsid w:val="00544A46"/>
    <w:rsid w:val="00563089"/>
    <w:rsid w:val="005651D3"/>
    <w:rsid w:val="0056597B"/>
    <w:rsid w:val="00573B6C"/>
    <w:rsid w:val="00575118"/>
    <w:rsid w:val="00597FA9"/>
    <w:rsid w:val="005A04DE"/>
    <w:rsid w:val="005B07BD"/>
    <w:rsid w:val="005D1F15"/>
    <w:rsid w:val="005D3E37"/>
    <w:rsid w:val="005E57CE"/>
    <w:rsid w:val="005E7E97"/>
    <w:rsid w:val="005F3F0E"/>
    <w:rsid w:val="005F5FBB"/>
    <w:rsid w:val="005F72C4"/>
    <w:rsid w:val="00617AAB"/>
    <w:rsid w:val="00624680"/>
    <w:rsid w:val="0063409A"/>
    <w:rsid w:val="0064063A"/>
    <w:rsid w:val="00643032"/>
    <w:rsid w:val="00643088"/>
    <w:rsid w:val="00653257"/>
    <w:rsid w:val="00661C54"/>
    <w:rsid w:val="00676443"/>
    <w:rsid w:val="006779D2"/>
    <w:rsid w:val="006848AB"/>
    <w:rsid w:val="00691118"/>
    <w:rsid w:val="00693043"/>
    <w:rsid w:val="006C08A4"/>
    <w:rsid w:val="006E1974"/>
    <w:rsid w:val="006E5F32"/>
    <w:rsid w:val="007014A7"/>
    <w:rsid w:val="00713522"/>
    <w:rsid w:val="00713DD1"/>
    <w:rsid w:val="00717C28"/>
    <w:rsid w:val="00726DFF"/>
    <w:rsid w:val="007307DE"/>
    <w:rsid w:val="00733E97"/>
    <w:rsid w:val="0074462A"/>
    <w:rsid w:val="0076416E"/>
    <w:rsid w:val="00771AEE"/>
    <w:rsid w:val="00773AE9"/>
    <w:rsid w:val="007776A9"/>
    <w:rsid w:val="007816E0"/>
    <w:rsid w:val="007833B0"/>
    <w:rsid w:val="007A318A"/>
    <w:rsid w:val="007A55AA"/>
    <w:rsid w:val="007A6728"/>
    <w:rsid w:val="007B67F1"/>
    <w:rsid w:val="007C0CDF"/>
    <w:rsid w:val="007C34D9"/>
    <w:rsid w:val="007C45C2"/>
    <w:rsid w:val="007E1120"/>
    <w:rsid w:val="007F0D5E"/>
    <w:rsid w:val="007F0D95"/>
    <w:rsid w:val="007F302A"/>
    <w:rsid w:val="0080414B"/>
    <w:rsid w:val="00806BC6"/>
    <w:rsid w:val="00816B3F"/>
    <w:rsid w:val="0082637A"/>
    <w:rsid w:val="00827943"/>
    <w:rsid w:val="0083179E"/>
    <w:rsid w:val="00833E12"/>
    <w:rsid w:val="00844291"/>
    <w:rsid w:val="00851DBD"/>
    <w:rsid w:val="00854824"/>
    <w:rsid w:val="00863E18"/>
    <w:rsid w:val="00873FF0"/>
    <w:rsid w:val="0088426F"/>
    <w:rsid w:val="008B1D3E"/>
    <w:rsid w:val="008B56FF"/>
    <w:rsid w:val="008D6B43"/>
    <w:rsid w:val="008E44EF"/>
    <w:rsid w:val="008E4EAC"/>
    <w:rsid w:val="008F032C"/>
    <w:rsid w:val="008F2C98"/>
    <w:rsid w:val="0091497F"/>
    <w:rsid w:val="00914F7C"/>
    <w:rsid w:val="009207B9"/>
    <w:rsid w:val="00925754"/>
    <w:rsid w:val="009406A1"/>
    <w:rsid w:val="009462CD"/>
    <w:rsid w:val="009726C0"/>
    <w:rsid w:val="00976455"/>
    <w:rsid w:val="00981768"/>
    <w:rsid w:val="009861B6"/>
    <w:rsid w:val="009937E5"/>
    <w:rsid w:val="009A07A5"/>
    <w:rsid w:val="009A1211"/>
    <w:rsid w:val="009A1B4E"/>
    <w:rsid w:val="009B1570"/>
    <w:rsid w:val="009E7DE9"/>
    <w:rsid w:val="009F47D7"/>
    <w:rsid w:val="00A10E9D"/>
    <w:rsid w:val="00A12E24"/>
    <w:rsid w:val="00A177DE"/>
    <w:rsid w:val="00A22158"/>
    <w:rsid w:val="00A2293F"/>
    <w:rsid w:val="00A22BE1"/>
    <w:rsid w:val="00A262D3"/>
    <w:rsid w:val="00A271FE"/>
    <w:rsid w:val="00A3611C"/>
    <w:rsid w:val="00A46B5B"/>
    <w:rsid w:val="00A643D1"/>
    <w:rsid w:val="00A8288A"/>
    <w:rsid w:val="00A90E0F"/>
    <w:rsid w:val="00A961D0"/>
    <w:rsid w:val="00A97B9E"/>
    <w:rsid w:val="00AE2673"/>
    <w:rsid w:val="00AE4D11"/>
    <w:rsid w:val="00AF0CC0"/>
    <w:rsid w:val="00AF19D0"/>
    <w:rsid w:val="00B14494"/>
    <w:rsid w:val="00B15268"/>
    <w:rsid w:val="00B20383"/>
    <w:rsid w:val="00B256F6"/>
    <w:rsid w:val="00B25CFA"/>
    <w:rsid w:val="00B323D6"/>
    <w:rsid w:val="00B41707"/>
    <w:rsid w:val="00B50CE3"/>
    <w:rsid w:val="00B5644A"/>
    <w:rsid w:val="00B63A68"/>
    <w:rsid w:val="00B72065"/>
    <w:rsid w:val="00B74EBB"/>
    <w:rsid w:val="00B76A2C"/>
    <w:rsid w:val="00B77F67"/>
    <w:rsid w:val="00B95084"/>
    <w:rsid w:val="00BB7B73"/>
    <w:rsid w:val="00BB7BB4"/>
    <w:rsid w:val="00BE02D8"/>
    <w:rsid w:val="00BE1984"/>
    <w:rsid w:val="00BF4F48"/>
    <w:rsid w:val="00C07297"/>
    <w:rsid w:val="00C12AE1"/>
    <w:rsid w:val="00C138B0"/>
    <w:rsid w:val="00C2332D"/>
    <w:rsid w:val="00C23E42"/>
    <w:rsid w:val="00C26A61"/>
    <w:rsid w:val="00C30E7C"/>
    <w:rsid w:val="00C32F12"/>
    <w:rsid w:val="00C4093D"/>
    <w:rsid w:val="00C43764"/>
    <w:rsid w:val="00C448A8"/>
    <w:rsid w:val="00C451E2"/>
    <w:rsid w:val="00C47621"/>
    <w:rsid w:val="00C6075B"/>
    <w:rsid w:val="00C67D75"/>
    <w:rsid w:val="00C82910"/>
    <w:rsid w:val="00C90E18"/>
    <w:rsid w:val="00C914A1"/>
    <w:rsid w:val="00CA7C1E"/>
    <w:rsid w:val="00CB00C9"/>
    <w:rsid w:val="00CB152B"/>
    <w:rsid w:val="00CB67F4"/>
    <w:rsid w:val="00CD1A9D"/>
    <w:rsid w:val="00CD40DF"/>
    <w:rsid w:val="00CD4F41"/>
    <w:rsid w:val="00CD56F2"/>
    <w:rsid w:val="00CD5A07"/>
    <w:rsid w:val="00CD7975"/>
    <w:rsid w:val="00CE14EB"/>
    <w:rsid w:val="00CF012D"/>
    <w:rsid w:val="00CF07B2"/>
    <w:rsid w:val="00CF3A95"/>
    <w:rsid w:val="00D01051"/>
    <w:rsid w:val="00D03872"/>
    <w:rsid w:val="00D072B5"/>
    <w:rsid w:val="00D1496F"/>
    <w:rsid w:val="00D16E95"/>
    <w:rsid w:val="00D17A79"/>
    <w:rsid w:val="00D26860"/>
    <w:rsid w:val="00D26C49"/>
    <w:rsid w:val="00D279CC"/>
    <w:rsid w:val="00D417BA"/>
    <w:rsid w:val="00D43A84"/>
    <w:rsid w:val="00D455D4"/>
    <w:rsid w:val="00D6010C"/>
    <w:rsid w:val="00D62BB5"/>
    <w:rsid w:val="00D62C7E"/>
    <w:rsid w:val="00D66F61"/>
    <w:rsid w:val="00D73D73"/>
    <w:rsid w:val="00D746E4"/>
    <w:rsid w:val="00DA2A05"/>
    <w:rsid w:val="00DA7352"/>
    <w:rsid w:val="00DB22E7"/>
    <w:rsid w:val="00DB2DD4"/>
    <w:rsid w:val="00DB6EB7"/>
    <w:rsid w:val="00DC02BE"/>
    <w:rsid w:val="00DC47BC"/>
    <w:rsid w:val="00DC5E59"/>
    <w:rsid w:val="00DC6198"/>
    <w:rsid w:val="00DD2278"/>
    <w:rsid w:val="00DD7465"/>
    <w:rsid w:val="00DF452F"/>
    <w:rsid w:val="00DF671A"/>
    <w:rsid w:val="00E007D2"/>
    <w:rsid w:val="00E11539"/>
    <w:rsid w:val="00E166D1"/>
    <w:rsid w:val="00E22B1F"/>
    <w:rsid w:val="00E2745D"/>
    <w:rsid w:val="00E37C9C"/>
    <w:rsid w:val="00E37CA4"/>
    <w:rsid w:val="00E45BE0"/>
    <w:rsid w:val="00E518B5"/>
    <w:rsid w:val="00E55B53"/>
    <w:rsid w:val="00E56346"/>
    <w:rsid w:val="00E61EDB"/>
    <w:rsid w:val="00E9123E"/>
    <w:rsid w:val="00E94599"/>
    <w:rsid w:val="00E95864"/>
    <w:rsid w:val="00EA1207"/>
    <w:rsid w:val="00EA6166"/>
    <w:rsid w:val="00EB4B94"/>
    <w:rsid w:val="00EE6222"/>
    <w:rsid w:val="00EF4AE5"/>
    <w:rsid w:val="00F02943"/>
    <w:rsid w:val="00F04390"/>
    <w:rsid w:val="00F07E7C"/>
    <w:rsid w:val="00F20861"/>
    <w:rsid w:val="00F3077E"/>
    <w:rsid w:val="00F334D3"/>
    <w:rsid w:val="00F36182"/>
    <w:rsid w:val="00F74CF1"/>
    <w:rsid w:val="00F76878"/>
    <w:rsid w:val="00F809CB"/>
    <w:rsid w:val="00F82020"/>
    <w:rsid w:val="00F84152"/>
    <w:rsid w:val="00F93885"/>
    <w:rsid w:val="00FA2A12"/>
    <w:rsid w:val="00FA3978"/>
    <w:rsid w:val="00FA3E34"/>
    <w:rsid w:val="00FB5794"/>
    <w:rsid w:val="00FE1987"/>
    <w:rsid w:val="00FE2CC7"/>
    <w:rsid w:val="00FE6764"/>
    <w:rsid w:val="00FF066D"/>
    <w:rsid w:val="00FF1CE1"/>
    <w:rsid w:val="00FF20FB"/>
    <w:rsid w:val="4FBED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259C02"/>
  <w15:chartTrackingRefBased/>
  <w15:docId w15:val="{3AE78DFB-43B2-4ED5-A999-5A68AD58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Intro"/>
    <w:qFormat/>
  </w:style>
  <w:style w:type="paragraph" w:styleId="Heading1">
    <w:name w:val="heading 1"/>
    <w:basedOn w:val="Normal"/>
    <w:next w:val="Normal"/>
    <w:link w:val="Heading1Char"/>
    <w:uiPriority w:val="9"/>
    <w:qFormat/>
    <w:rsid w:val="00661C54"/>
    <w:pPr>
      <w:keepNext/>
      <w:keepLines/>
      <w:spacing w:before="60" w:after="60" w:line="240" w:lineRule="auto"/>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1E6979"/>
    <w:pPr>
      <w:keepNext/>
      <w:keepLines/>
      <w:spacing w:before="360" w:after="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C61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unhideWhenUsed/>
    <w:qFormat/>
    <w:rsid w:val="004B41A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5E"/>
  </w:style>
  <w:style w:type="paragraph" w:styleId="Footer">
    <w:name w:val="footer"/>
    <w:basedOn w:val="Normal"/>
    <w:link w:val="FooterChar"/>
    <w:uiPriority w:val="99"/>
    <w:unhideWhenUsed/>
    <w:rsid w:val="007F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5E"/>
  </w:style>
  <w:style w:type="paragraph" w:styleId="BalloonText">
    <w:name w:val="Balloon Text"/>
    <w:basedOn w:val="Normal"/>
    <w:link w:val="BalloonTextChar"/>
    <w:uiPriority w:val="99"/>
    <w:semiHidden/>
    <w:unhideWhenUsed/>
    <w:rsid w:val="00563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89"/>
    <w:rPr>
      <w:rFonts w:ascii="Segoe UI" w:hAnsi="Segoe UI" w:cs="Segoe UI"/>
      <w:sz w:val="18"/>
      <w:szCs w:val="18"/>
    </w:rPr>
  </w:style>
  <w:style w:type="character" w:customStyle="1" w:styleId="Heading1Char">
    <w:name w:val="Heading 1 Char"/>
    <w:basedOn w:val="DefaultParagraphFont"/>
    <w:link w:val="Heading1"/>
    <w:uiPriority w:val="9"/>
    <w:rsid w:val="00661C5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1E6979"/>
    <w:rPr>
      <w:rFonts w:asciiTheme="majorHAnsi" w:eastAsiaTheme="majorEastAsia" w:hAnsiTheme="majorHAnsi" w:cstheme="majorBidi"/>
      <w:b/>
      <w:color w:val="2F5496" w:themeColor="accent1" w:themeShade="BF"/>
      <w:sz w:val="26"/>
      <w:szCs w:val="26"/>
    </w:rPr>
  </w:style>
  <w:style w:type="character" w:styleId="Strong">
    <w:name w:val="Strong"/>
    <w:basedOn w:val="DefaultParagraphFont"/>
    <w:uiPriority w:val="22"/>
    <w:qFormat/>
    <w:rsid w:val="0048259E"/>
    <w:rPr>
      <w:b/>
      <w:bCs/>
    </w:rPr>
  </w:style>
  <w:style w:type="paragraph" w:styleId="Revision">
    <w:name w:val="Revision"/>
    <w:hidden/>
    <w:uiPriority w:val="99"/>
    <w:semiHidden/>
    <w:rsid w:val="00CD56F2"/>
    <w:pPr>
      <w:spacing w:after="0" w:line="240" w:lineRule="auto"/>
    </w:pPr>
  </w:style>
  <w:style w:type="paragraph" w:styleId="ListParagraph">
    <w:name w:val="List Paragraph"/>
    <w:basedOn w:val="Normal"/>
    <w:uiPriority w:val="34"/>
    <w:qFormat/>
    <w:rsid w:val="00CD4F41"/>
    <w:pPr>
      <w:ind w:left="720"/>
      <w:contextualSpacing/>
    </w:pPr>
  </w:style>
  <w:style w:type="character" w:styleId="CommentReference">
    <w:name w:val="annotation reference"/>
    <w:basedOn w:val="DefaultParagraphFont"/>
    <w:uiPriority w:val="99"/>
    <w:semiHidden/>
    <w:unhideWhenUsed/>
    <w:rsid w:val="00F84152"/>
    <w:rPr>
      <w:sz w:val="16"/>
      <w:szCs w:val="16"/>
    </w:rPr>
  </w:style>
  <w:style w:type="paragraph" w:styleId="CommentText">
    <w:name w:val="annotation text"/>
    <w:basedOn w:val="Normal"/>
    <w:link w:val="CommentTextChar"/>
    <w:uiPriority w:val="99"/>
    <w:semiHidden/>
    <w:unhideWhenUsed/>
    <w:rsid w:val="00F84152"/>
    <w:pPr>
      <w:spacing w:line="240" w:lineRule="auto"/>
    </w:pPr>
    <w:rPr>
      <w:sz w:val="20"/>
      <w:szCs w:val="20"/>
    </w:rPr>
  </w:style>
  <w:style w:type="character" w:customStyle="1" w:styleId="CommentTextChar">
    <w:name w:val="Comment Text Char"/>
    <w:basedOn w:val="DefaultParagraphFont"/>
    <w:link w:val="CommentText"/>
    <w:uiPriority w:val="99"/>
    <w:semiHidden/>
    <w:rsid w:val="00F84152"/>
    <w:rPr>
      <w:sz w:val="20"/>
      <w:szCs w:val="20"/>
    </w:rPr>
  </w:style>
  <w:style w:type="paragraph" w:styleId="CommentSubject">
    <w:name w:val="annotation subject"/>
    <w:basedOn w:val="CommentText"/>
    <w:next w:val="CommentText"/>
    <w:link w:val="CommentSubjectChar"/>
    <w:uiPriority w:val="99"/>
    <w:semiHidden/>
    <w:unhideWhenUsed/>
    <w:rsid w:val="00F84152"/>
    <w:rPr>
      <w:b/>
      <w:bCs/>
    </w:rPr>
  </w:style>
  <w:style w:type="character" w:customStyle="1" w:styleId="CommentSubjectChar">
    <w:name w:val="Comment Subject Char"/>
    <w:basedOn w:val="CommentTextChar"/>
    <w:link w:val="CommentSubject"/>
    <w:uiPriority w:val="99"/>
    <w:semiHidden/>
    <w:rsid w:val="00F84152"/>
    <w:rPr>
      <w:b/>
      <w:bCs/>
      <w:sz w:val="20"/>
      <w:szCs w:val="20"/>
    </w:rPr>
  </w:style>
  <w:style w:type="character" w:styleId="Hyperlink">
    <w:name w:val="Hyperlink"/>
    <w:basedOn w:val="DefaultParagraphFont"/>
    <w:uiPriority w:val="99"/>
    <w:unhideWhenUsed/>
    <w:rsid w:val="00CD5A07"/>
    <w:rPr>
      <w:color w:val="0563C1" w:themeColor="hyperlink"/>
      <w:u w:val="single"/>
    </w:rPr>
  </w:style>
  <w:style w:type="character" w:customStyle="1" w:styleId="UnresolvedMention1">
    <w:name w:val="Unresolved Mention1"/>
    <w:basedOn w:val="DefaultParagraphFont"/>
    <w:uiPriority w:val="99"/>
    <w:semiHidden/>
    <w:unhideWhenUsed/>
    <w:rsid w:val="00CD5A07"/>
    <w:rPr>
      <w:color w:val="808080"/>
      <w:shd w:val="clear" w:color="auto" w:fill="E6E6E6"/>
    </w:rPr>
  </w:style>
  <w:style w:type="character" w:styleId="FollowedHyperlink">
    <w:name w:val="FollowedHyperlink"/>
    <w:basedOn w:val="DefaultParagraphFont"/>
    <w:uiPriority w:val="99"/>
    <w:semiHidden/>
    <w:unhideWhenUsed/>
    <w:rsid w:val="0033021C"/>
    <w:rPr>
      <w:color w:val="954F72" w:themeColor="followedHyperlink"/>
      <w:u w:val="single"/>
    </w:rPr>
  </w:style>
  <w:style w:type="paragraph" w:customStyle="1" w:styleId="Default">
    <w:name w:val="Default"/>
    <w:rsid w:val="00F07E7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C619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661C54"/>
    <w:pPr>
      <w:spacing w:after="80" w:line="240" w:lineRule="auto"/>
    </w:pPr>
  </w:style>
  <w:style w:type="character" w:customStyle="1" w:styleId="UnresolvedMention2">
    <w:name w:val="Unresolved Mention2"/>
    <w:basedOn w:val="DefaultParagraphFont"/>
    <w:uiPriority w:val="99"/>
    <w:semiHidden/>
    <w:unhideWhenUsed/>
    <w:rsid w:val="00381BF1"/>
    <w:rPr>
      <w:color w:val="808080"/>
      <w:shd w:val="clear" w:color="auto" w:fill="E6E6E6"/>
    </w:rPr>
  </w:style>
  <w:style w:type="character" w:styleId="UnresolvedMention">
    <w:name w:val="Unresolved Mention"/>
    <w:basedOn w:val="DefaultParagraphFont"/>
    <w:uiPriority w:val="99"/>
    <w:semiHidden/>
    <w:unhideWhenUsed/>
    <w:rsid w:val="00304C55"/>
    <w:rPr>
      <w:color w:val="605E5C"/>
      <w:shd w:val="clear" w:color="auto" w:fill="E1DFDD"/>
    </w:rPr>
  </w:style>
  <w:style w:type="character" w:customStyle="1" w:styleId="Heading8Char">
    <w:name w:val="Heading 8 Char"/>
    <w:basedOn w:val="DefaultParagraphFont"/>
    <w:link w:val="Heading8"/>
    <w:uiPriority w:val="9"/>
    <w:rsid w:val="004B41A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nnepin.us/your-government/ordinances/ordinance-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ennepin.us/bodyart" TargetMode="External"/><Relationship Id="rId1" Type="http://schemas.openxmlformats.org/officeDocument/2006/relationships/hyperlink" Target="http://www.hennepin.us/body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BC6B11B48844A86D9C271F45BE310" ma:contentTypeVersion="12" ma:contentTypeDescription="Create a new document." ma:contentTypeScope="" ma:versionID="57f6598ce7169dd18343ba3d665ba521">
  <xsd:schema xmlns:xsd="http://www.w3.org/2001/XMLSchema" xmlns:xs="http://www.w3.org/2001/XMLSchema" xmlns:p="http://schemas.microsoft.com/office/2006/metadata/properties" xmlns:ns3="2192aee9-4c6b-4bd7-9b0a-b3f9b0929da5" xmlns:ns4="e7ed39c5-5ea3-4c7c-9257-4dbe5f624a6f" targetNamespace="http://schemas.microsoft.com/office/2006/metadata/properties" ma:root="true" ma:fieldsID="40b1f6f9a99c9ec93b7f5b43d1af09b9" ns3:_="" ns4:_="">
    <xsd:import namespace="2192aee9-4c6b-4bd7-9b0a-b3f9b0929da5"/>
    <xsd:import namespace="e7ed39c5-5ea3-4c7c-9257-4dbe5f624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2aee9-4c6b-4bd7-9b0a-b3f9b0929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d39c5-5ea3-4c7c-9257-4dbe5f624a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7414-0BC6-485A-9620-C39E26932F7D}">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192aee9-4c6b-4bd7-9b0a-b3f9b0929da5"/>
    <ds:schemaRef ds:uri="http://purl.org/dc/terms/"/>
    <ds:schemaRef ds:uri="http://schemas.microsoft.com/office/infopath/2007/PartnerControls"/>
    <ds:schemaRef ds:uri="e7ed39c5-5ea3-4c7c-9257-4dbe5f624a6f"/>
    <ds:schemaRef ds:uri="http://www.w3.org/XML/1998/namespace"/>
    <ds:schemaRef ds:uri="http://purl.org/dc/dcmitype/"/>
  </ds:schemaRefs>
</ds:datastoreItem>
</file>

<file path=customXml/itemProps2.xml><?xml version="1.0" encoding="utf-8"?>
<ds:datastoreItem xmlns:ds="http://schemas.openxmlformats.org/officeDocument/2006/customXml" ds:itemID="{5F08A62B-4DBF-4E93-9A41-F61A16B42A5C}">
  <ds:schemaRefs>
    <ds:schemaRef ds:uri="http://schemas.microsoft.com/sharepoint/v3/contenttype/forms"/>
  </ds:schemaRefs>
</ds:datastoreItem>
</file>

<file path=customXml/itemProps3.xml><?xml version="1.0" encoding="utf-8"?>
<ds:datastoreItem xmlns:ds="http://schemas.openxmlformats.org/officeDocument/2006/customXml" ds:itemID="{3272985C-C1AB-4120-834E-F433479A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2aee9-4c6b-4bd7-9b0a-b3f9b0929da5"/>
    <ds:schemaRef ds:uri="e7ed39c5-5ea3-4c7c-9257-4dbe5f62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C5F19-D5A6-49EC-8CC1-B503287B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Mpls 20 changes doc</vt:lpstr>
    </vt:vector>
  </TitlesOfParts>
  <Company>Hennepin County</Company>
  <LinksUpToDate>false</LinksUpToDate>
  <CharactersWithSpaces>3055</CharactersWithSpaces>
  <SharedDoc>false</SharedDoc>
  <HLinks>
    <vt:vector size="12" baseType="variant">
      <vt:variant>
        <vt:i4>6488118</vt:i4>
      </vt:variant>
      <vt:variant>
        <vt:i4>0</vt:i4>
      </vt:variant>
      <vt:variant>
        <vt:i4>0</vt:i4>
      </vt:variant>
      <vt:variant>
        <vt:i4>5</vt:i4>
      </vt:variant>
      <vt:variant>
        <vt:lpwstr>https://www.hennepin.us/your-government/ordinances/ordinance-23</vt:lpwstr>
      </vt:variant>
      <vt:variant>
        <vt:lpwstr/>
      </vt:variant>
      <vt:variant>
        <vt:i4>7274619</vt:i4>
      </vt:variant>
      <vt:variant>
        <vt:i4>0</vt:i4>
      </vt:variant>
      <vt:variant>
        <vt:i4>0</vt:i4>
      </vt:variant>
      <vt:variant>
        <vt:i4>5</vt:i4>
      </vt:variant>
      <vt:variant>
        <vt:lpwstr>http://www.hennepin.us/bodyart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Mpls 20 changes doc</dc:title>
  <dc:subject/>
  <dc:creator>Twila P Singh</dc:creator>
  <cp:keywords/>
  <dc:description/>
  <cp:lastModifiedBy>Jo Marsicano</cp:lastModifiedBy>
  <cp:revision>2</cp:revision>
  <cp:lastPrinted>2018-12-31T15:39:00Z</cp:lastPrinted>
  <dcterms:created xsi:type="dcterms:W3CDTF">2020-06-17T22:27:00Z</dcterms:created>
  <dcterms:modified xsi:type="dcterms:W3CDTF">2020-06-17T22:27:00Z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0x010100BADBC6B11B48844A86D9C271F45BE310</vt:lpwstr>
  </property>
  <property fmtid="{D5CDD505-2E9C-101B-9397-08002B2CF9AE}" pid="3" name="_dlc_DocIdItemGuid">
    <vt:lpwstr>663d4b7a-9833-42d6-8e23-b30b850d372c</vt:lpwstr>
  </property>
</Properties>
</file>